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30E83" w14:textId="5AA0239C" w:rsidR="00147351" w:rsidRDefault="00147351" w:rsidP="000F4F33">
      <w:pPr>
        <w:pStyle w:val="Title"/>
      </w:pPr>
      <w:r w:rsidRPr="00147351">
        <w:t>TFAF Work</w:t>
      </w:r>
      <w:r w:rsidR="00D1488A">
        <w:t xml:space="preserve"> </w:t>
      </w:r>
      <w:r w:rsidRPr="00147351">
        <w:t>plan 202</w:t>
      </w:r>
      <w:r w:rsidR="00153131">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7351" w:rsidRPr="00147351" w14:paraId="008979E9" w14:textId="77777777" w:rsidTr="00147351">
        <w:trPr>
          <w:trHeight w:val="4810"/>
        </w:trPr>
        <w:tc>
          <w:tcPr>
            <w:tcW w:w="5000" w:type="pct"/>
            <w:shd w:val="clear" w:color="auto" w:fill="auto"/>
          </w:tcPr>
          <w:p w14:paraId="5790BBFD" w14:textId="77777777" w:rsidR="00147351" w:rsidRPr="00147351" w:rsidRDefault="00147351" w:rsidP="000F4F33">
            <w:pPr>
              <w:spacing w:before="240" w:after="240"/>
              <w:outlineLvl w:val="0"/>
              <w:rPr>
                <w:rFonts w:eastAsia="Calibri" w:cs="Times New Roman"/>
                <w:b/>
                <w:caps/>
                <w:color w:val="006283"/>
              </w:rPr>
            </w:pPr>
            <w:bookmarkStart w:id="0" w:name="_Toc53400415"/>
            <w:r w:rsidRPr="00147351">
              <w:rPr>
                <w:rFonts w:eastAsia="Calibri" w:cs="Times New Roman"/>
                <w:b/>
                <w:caps/>
                <w:color w:val="006283"/>
                <w:lang w:eastAsia="en-GB"/>
              </w:rPr>
              <w:t>Current TFA Implementation State of Play</w:t>
            </w:r>
            <w:r w:rsidRPr="00147351">
              <w:rPr>
                <w:rFonts w:eastAsia="Calibri" w:cs="Times New Roman"/>
                <w:b/>
                <w:caps/>
                <w:color w:val="006283"/>
                <w:vertAlign w:val="superscript"/>
              </w:rPr>
              <w:footnoteReference w:id="2"/>
            </w:r>
            <w:bookmarkEnd w:id="0"/>
          </w:p>
          <w:p w14:paraId="6688B140" w14:textId="202F0389" w:rsidR="00147351" w:rsidRPr="00147351" w:rsidRDefault="00147351" w:rsidP="000F4F33">
            <w:pPr>
              <w:spacing w:after="240"/>
            </w:pPr>
            <w:r w:rsidRPr="00147351">
              <w:t xml:space="preserve">The WTO Trade Facilitation Agreement (TFA) entered into force on 22 February 2017, when more than two-thirds of the WTO </w:t>
            </w:r>
            <w:r w:rsidR="009F4D5E">
              <w:t>m</w:t>
            </w:r>
            <w:r w:rsidRPr="00147351">
              <w:t xml:space="preserve">embership had ratified </w:t>
            </w:r>
            <w:r w:rsidR="000A6C75">
              <w:t>the</w:t>
            </w:r>
            <w:r w:rsidRPr="00147351">
              <w:t xml:space="preserve"> </w:t>
            </w:r>
            <w:hyperlink r:id="rId12" w:history="1">
              <w:r w:rsidRPr="00147351">
                <w:t>Protocol of Amendment</w:t>
              </w:r>
            </w:hyperlink>
            <w:r w:rsidRPr="00147351" w:rsidDel="000A6C75">
              <w:t xml:space="preserve"> </w:t>
            </w:r>
            <w:r w:rsidR="000A6C75">
              <w:t>to the WTO</w:t>
            </w:r>
            <w:r w:rsidRPr="00147351">
              <w:t>.</w:t>
            </w:r>
            <w:r w:rsidRPr="00147351">
              <w:rPr>
                <w:vertAlign w:val="superscript"/>
              </w:rPr>
              <w:footnoteReference w:id="3"/>
            </w:r>
            <w:r w:rsidRPr="00147351">
              <w:rPr>
                <w:color w:val="333333"/>
              </w:rPr>
              <w:t xml:space="preserve"> </w:t>
            </w:r>
            <w:r w:rsidR="00153131">
              <w:rPr>
                <w:color w:val="333333"/>
              </w:rPr>
              <w:t>No</w:t>
            </w:r>
            <w:r w:rsidR="00E518F4">
              <w:rPr>
                <w:color w:val="333333"/>
              </w:rPr>
              <w:t xml:space="preserve"> additional</w:t>
            </w:r>
            <w:r w:rsidR="00153131" w:rsidRPr="00147351">
              <w:rPr>
                <w:color w:val="333333"/>
              </w:rPr>
              <w:t xml:space="preserve"> </w:t>
            </w:r>
            <w:r w:rsidRPr="00147351">
              <w:rPr>
                <w:color w:val="333333"/>
              </w:rPr>
              <w:t>ratification</w:t>
            </w:r>
            <w:r w:rsidR="00153131">
              <w:rPr>
                <w:color w:val="333333"/>
              </w:rPr>
              <w:t>s</w:t>
            </w:r>
            <w:r w:rsidRPr="00147351">
              <w:rPr>
                <w:color w:val="333333"/>
              </w:rPr>
              <w:t xml:space="preserve"> </w:t>
            </w:r>
            <w:r w:rsidR="00153131">
              <w:rPr>
                <w:color w:val="333333"/>
              </w:rPr>
              <w:t>were</w:t>
            </w:r>
            <w:r w:rsidRPr="00147351">
              <w:rPr>
                <w:color w:val="333333"/>
              </w:rPr>
              <w:t xml:space="preserve"> received in 202</w:t>
            </w:r>
            <w:r w:rsidR="00153131">
              <w:rPr>
                <w:color w:val="333333"/>
              </w:rPr>
              <w:t>3</w:t>
            </w:r>
            <w:r w:rsidR="00634553">
              <w:rPr>
                <w:color w:val="333333"/>
              </w:rPr>
              <w:t xml:space="preserve"> </w:t>
            </w:r>
            <w:r w:rsidR="00153131">
              <w:rPr>
                <w:color w:val="333333"/>
              </w:rPr>
              <w:t>giving</w:t>
            </w:r>
            <w:r w:rsidR="00153131" w:rsidRPr="00147351">
              <w:rPr>
                <w:color w:val="333333"/>
              </w:rPr>
              <w:t xml:space="preserve"> </w:t>
            </w:r>
            <w:r w:rsidRPr="00147351">
              <w:rPr>
                <w:color w:val="333333"/>
              </w:rPr>
              <w:t xml:space="preserve">a total of </w:t>
            </w:r>
            <w:r w:rsidRPr="00147351">
              <w:t>15</w:t>
            </w:r>
            <w:r w:rsidR="00153131">
              <w:t>6</w:t>
            </w:r>
            <w:r w:rsidRPr="00147351">
              <w:t xml:space="preserve"> WTO Members</w:t>
            </w:r>
            <w:r w:rsidR="00567C0A">
              <w:t>' ratification</w:t>
            </w:r>
            <w:r w:rsidRPr="00147351">
              <w:t xml:space="preserve"> representing 95</w:t>
            </w:r>
            <w:r w:rsidR="00153131">
              <w:t>.1</w:t>
            </w:r>
            <w:r w:rsidRPr="00147351">
              <w:t xml:space="preserve">% of the total </w:t>
            </w:r>
            <w:r w:rsidR="00567C0A">
              <w:t xml:space="preserve">WTO </w:t>
            </w:r>
            <w:r w:rsidRPr="00147351">
              <w:t xml:space="preserve">membership. </w:t>
            </w:r>
          </w:p>
          <w:p w14:paraId="2504C403" w14:textId="649644E0" w:rsidR="00147351" w:rsidRPr="00147351" w:rsidRDefault="00D56688" w:rsidP="000F4F33">
            <w:pPr>
              <w:spacing w:after="240"/>
            </w:pPr>
            <w:r>
              <w:t xml:space="preserve">In terms of notifications under Section II of the TFA, </w:t>
            </w:r>
            <w:r w:rsidR="009F4D5E">
              <w:t>87</w:t>
            </w:r>
            <w:r w:rsidR="00147351" w:rsidRPr="00147351">
              <w:t xml:space="preserve"> </w:t>
            </w:r>
            <w:r w:rsidR="00147351" w:rsidRPr="00147351">
              <w:rPr>
                <w:b/>
              </w:rPr>
              <w:t>developing Members</w:t>
            </w:r>
            <w:r w:rsidR="00147351" w:rsidRPr="00147351">
              <w:t xml:space="preserve"> (9</w:t>
            </w:r>
            <w:r w:rsidR="005767B4">
              <w:t>7</w:t>
            </w:r>
            <w:r w:rsidR="00147351" w:rsidRPr="00147351">
              <w:t xml:space="preserve">%) have presented their Category ABC designations. Over 95% of developing Members have presented notifications </w:t>
            </w:r>
            <w:r w:rsidR="001E1F6C">
              <w:t>of</w:t>
            </w:r>
            <w:r w:rsidR="00147351" w:rsidRPr="00147351">
              <w:t xml:space="preserve"> definitive dates for the implementation of their Category B and C designations, </w:t>
            </w:r>
            <w:r w:rsidR="001D052D">
              <w:t>and</w:t>
            </w:r>
            <w:r w:rsidR="00147351" w:rsidRPr="00147351">
              <w:t xml:space="preserve"> details on their technical assistance and capacity building (TACB) needs required to implement their Category C designations. </w:t>
            </w:r>
          </w:p>
          <w:p w14:paraId="42E05FD0" w14:textId="2138A263" w:rsidR="00147351" w:rsidRPr="00147351" w:rsidRDefault="00147351" w:rsidP="000F4F33">
            <w:pPr>
              <w:spacing w:after="240"/>
            </w:pPr>
            <w:r w:rsidRPr="00147351">
              <w:t xml:space="preserve">Thirty-two </w:t>
            </w:r>
            <w:r w:rsidRPr="00147351">
              <w:rPr>
                <w:b/>
              </w:rPr>
              <w:t>LDC Members</w:t>
            </w:r>
            <w:r w:rsidRPr="00147351">
              <w:t xml:space="preserve"> (91%) have presented their Category ABC designations. Twenty-nine LDC Members (91%) have presented all of their TACB requirements. Ninety-seven percent have presented definitive dates for the implementation of Category B and </w:t>
            </w:r>
            <w:r w:rsidR="005767B4">
              <w:t>84</w:t>
            </w:r>
            <w:r w:rsidRPr="00147351">
              <w:t>% for Category C designations.</w:t>
            </w:r>
          </w:p>
          <w:p w14:paraId="34C8754C" w14:textId="73DD2DBF" w:rsidR="00147351" w:rsidRPr="00147351" w:rsidRDefault="00147351" w:rsidP="000F4F33">
            <w:r w:rsidRPr="00147351">
              <w:t>A full and up-to-date analysis of all ratifications and notifications can be found on the TFA Database</w:t>
            </w:r>
            <w:r w:rsidR="009F4D5E">
              <w:t>.</w:t>
            </w:r>
            <w:r w:rsidRPr="00147351">
              <w:rPr>
                <w:vertAlign w:val="superscript"/>
              </w:rPr>
              <w:footnoteReference w:id="4"/>
            </w:r>
            <w:r w:rsidRPr="00147351">
              <w:t xml:space="preserve"> These notifications inform the TF Committee, the Trade Facilitation Agreement Facility (TFAF) and trade facilitation stakeholders-at-large of Members' TFA implementation progress, anticipated timelines and assistance needs. </w:t>
            </w:r>
          </w:p>
          <w:p w14:paraId="0948AA12" w14:textId="77777777" w:rsidR="00147351" w:rsidRPr="00147351" w:rsidRDefault="00147351" w:rsidP="000F4F33"/>
          <w:p w14:paraId="317A33DB" w14:textId="0730F991" w:rsidR="00744B08" w:rsidRDefault="004D216F" w:rsidP="000F4F33">
            <w:pPr>
              <w:spacing w:after="240"/>
            </w:pPr>
            <w:r>
              <w:t>T</w:t>
            </w:r>
            <w:r w:rsidR="00147351" w:rsidRPr="00147351">
              <w:t>he implementation rate</w:t>
            </w:r>
            <w:r>
              <w:t>, measured by the definitive dates submitted with the notifications,</w:t>
            </w:r>
            <w:r w:rsidR="00147351" w:rsidRPr="00147351">
              <w:t xml:space="preserve"> is currently 7</w:t>
            </w:r>
            <w:r w:rsidR="005767B4">
              <w:t>7</w:t>
            </w:r>
            <w:r w:rsidR="00147351" w:rsidRPr="00147351">
              <w:t xml:space="preserve">% globally with developed </w:t>
            </w:r>
            <w:r w:rsidR="003707F6">
              <w:t>Members</w:t>
            </w:r>
            <w:r w:rsidR="00147351" w:rsidRPr="00147351">
              <w:t xml:space="preserve"> implementing at a rate of 100%, developing Members implementing at a rate of </w:t>
            </w:r>
            <w:r w:rsidR="005767B4">
              <w:t>80</w:t>
            </w:r>
            <w:r w:rsidR="00147351" w:rsidRPr="00147351">
              <w:t>%, and LDC</w:t>
            </w:r>
            <w:r w:rsidR="003707F6">
              <w:t xml:space="preserve"> Members</w:t>
            </w:r>
            <w:r w:rsidR="00147351" w:rsidRPr="00147351">
              <w:t xml:space="preserve"> implementing at a rate of </w:t>
            </w:r>
            <w:r w:rsidR="005767B4">
              <w:t>44</w:t>
            </w:r>
            <w:r w:rsidR="00147351" w:rsidRPr="00147351">
              <w:t>%</w:t>
            </w:r>
            <w:r w:rsidR="009F4D5E">
              <w:t>.</w:t>
            </w:r>
            <w:r w:rsidR="00147351" w:rsidRPr="00147351">
              <w:rPr>
                <w:vertAlign w:val="superscript"/>
              </w:rPr>
              <w:footnoteReference w:id="5"/>
            </w:r>
            <w:r w:rsidR="00147351" w:rsidRPr="00147351">
              <w:t xml:space="preserve"> </w:t>
            </w:r>
          </w:p>
          <w:p w14:paraId="43B136A0" w14:textId="7CE2E8D8" w:rsidR="00147351" w:rsidRPr="00147351" w:rsidRDefault="00147351" w:rsidP="000F4F33">
            <w:pPr>
              <w:spacing w:after="240"/>
            </w:pPr>
            <w:r w:rsidRPr="00147351">
              <w:t xml:space="preserve">The majority of the implementation dates notified for categories B and C are spread out over the next </w:t>
            </w:r>
            <w:r w:rsidR="005767B4">
              <w:t>five</w:t>
            </w:r>
            <w:r w:rsidRPr="00147351">
              <w:t xml:space="preserve"> years.</w:t>
            </w:r>
            <w:r w:rsidR="00407941">
              <w:t xml:space="preserve"> </w:t>
            </w:r>
            <w:r w:rsidR="007D2F25">
              <w:t>Supporting Members to identify implementation support for the</w:t>
            </w:r>
            <w:r w:rsidR="000F4680">
              <w:t>se impending</w:t>
            </w:r>
            <w:r w:rsidR="007D2F25">
              <w:t xml:space="preserve"> </w:t>
            </w:r>
            <w:r w:rsidR="009F4D5E">
              <w:t xml:space="preserve">Category </w:t>
            </w:r>
            <w:r w:rsidR="007D2F25">
              <w:t xml:space="preserve">C </w:t>
            </w:r>
            <w:r w:rsidR="00117C2B">
              <w:t xml:space="preserve">notified </w:t>
            </w:r>
            <w:r w:rsidR="00DD6E4E">
              <w:t xml:space="preserve">definitive </w:t>
            </w:r>
            <w:r w:rsidR="00117C2B">
              <w:t>dates</w:t>
            </w:r>
            <w:r w:rsidR="00DD6E4E">
              <w:t xml:space="preserve"> is therefor</w:t>
            </w:r>
            <w:r w:rsidR="00F5341B">
              <w:t>e</w:t>
            </w:r>
            <w:r w:rsidR="00DD6E4E">
              <w:t xml:space="preserve"> a clear focus for the work of the Facility in the coming </w:t>
            </w:r>
            <w:r w:rsidR="00475235">
              <w:t>years.</w:t>
            </w:r>
          </w:p>
        </w:tc>
      </w:tr>
    </w:tbl>
    <w:p w14:paraId="351694B2" w14:textId="77777777" w:rsidR="00147351" w:rsidRPr="00147351" w:rsidRDefault="00147351" w:rsidP="000F4F33">
      <w:pPr>
        <w:jc w:val="center"/>
      </w:pPr>
    </w:p>
    <w:p w14:paraId="3E533B38" w14:textId="77777777" w:rsidR="00147351" w:rsidRPr="00147351" w:rsidRDefault="00147351" w:rsidP="00C819BB">
      <w:pPr>
        <w:pStyle w:val="Heading1"/>
      </w:pPr>
      <w:r w:rsidRPr="4CB8A2B8">
        <w:t>work plan Overview</w:t>
      </w:r>
    </w:p>
    <w:p w14:paraId="2583596E" w14:textId="2899D0A5" w:rsidR="008E554D" w:rsidRDefault="00147351" w:rsidP="00C819BB">
      <w:pPr>
        <w:pStyle w:val="BodyText"/>
      </w:pPr>
      <w:r w:rsidRPr="00147351">
        <w:t xml:space="preserve">In line with the Framework for the Management and Operation of the Trade Facilitation Agreement Facility (document </w:t>
      </w:r>
      <w:hyperlink r:id="rId13" w:history="1">
        <w:r w:rsidRPr="009F4D5E">
          <w:rPr>
            <w:rStyle w:val="Hyperlink"/>
          </w:rPr>
          <w:t>G/TFA/3</w:t>
        </w:r>
      </w:hyperlink>
      <w:r w:rsidRPr="00147351">
        <w:t xml:space="preserve">), </w:t>
      </w:r>
      <w:r w:rsidR="001C5481">
        <w:t>t</w:t>
      </w:r>
      <w:r w:rsidRPr="00147351">
        <w:t>his</w:t>
      </w:r>
      <w:r w:rsidR="004A0F22">
        <w:t xml:space="preserve"> </w:t>
      </w:r>
      <w:r w:rsidRPr="00147351">
        <w:t>document sets out the work plan for the Facility for the year 202</w:t>
      </w:r>
      <w:r w:rsidR="005767B4">
        <w:t>4</w:t>
      </w:r>
      <w:r w:rsidR="008E554D">
        <w:t>.</w:t>
      </w:r>
    </w:p>
    <w:p w14:paraId="12BC9D0A" w14:textId="030476F9" w:rsidR="00147351" w:rsidRPr="00147351" w:rsidRDefault="00147351" w:rsidP="00C819BB">
      <w:pPr>
        <w:pStyle w:val="BodyText"/>
      </w:pPr>
      <w:r w:rsidRPr="00147351">
        <w:t xml:space="preserve">Preparation of the plan was carried </w:t>
      </w:r>
      <w:r w:rsidR="003B156A">
        <w:t xml:space="preserve">out </w:t>
      </w:r>
      <w:r w:rsidRPr="00147351">
        <w:t xml:space="preserve">with the TF </w:t>
      </w:r>
      <w:r>
        <w:t xml:space="preserve">Committee both via its direct inputs and via the representative group of Members </w:t>
      </w:r>
      <w:r w:rsidRPr="00147351">
        <w:t>that is made up of 1</w:t>
      </w:r>
      <w:r w:rsidR="00A037BC">
        <w:t>5</w:t>
      </w:r>
      <w:r w:rsidRPr="00147351">
        <w:t xml:space="preserve"> representatives of </w:t>
      </w:r>
      <w:r w:rsidR="004D0BCF">
        <w:t>1</w:t>
      </w:r>
      <w:r w:rsidR="00A037BC">
        <w:t>2</w:t>
      </w:r>
      <w:r w:rsidRPr="00147351">
        <w:t xml:space="preserve"> WTO Members. The participating Members include </w:t>
      </w:r>
      <w:r>
        <w:t>Botswana</w:t>
      </w:r>
      <w:r w:rsidR="00D9485E">
        <w:t xml:space="preserve"> (on behalf of LLDC Group)</w:t>
      </w:r>
      <w:r>
        <w:t>, China, Ecuador, EU</w:t>
      </w:r>
      <w:r w:rsidR="005767B4">
        <w:t xml:space="preserve"> (2</w:t>
      </w:r>
      <w:r w:rsidR="006A31D3">
        <w:t> </w:t>
      </w:r>
      <w:r w:rsidR="005767B4">
        <w:t>representatives)</w:t>
      </w:r>
      <w:r>
        <w:t xml:space="preserve">, </w:t>
      </w:r>
      <w:r w:rsidR="00A037BC">
        <w:t xml:space="preserve">Jamaica, </w:t>
      </w:r>
      <w:r w:rsidR="005767B4">
        <w:t>Mozambique</w:t>
      </w:r>
      <w:r>
        <w:t xml:space="preserve"> (on behalf of LDC Group), OECS Secretariat,</w:t>
      </w:r>
      <w:r w:rsidR="005767B4">
        <w:t xml:space="preserve"> Peru, Togo</w:t>
      </w:r>
      <w:r w:rsidR="00D9485E">
        <w:t>,</w:t>
      </w:r>
      <w:r>
        <w:t xml:space="preserve"> </w:t>
      </w:r>
      <w:r w:rsidR="004D0BCF">
        <w:t>UK,</w:t>
      </w:r>
      <w:r>
        <w:t xml:space="preserve"> US (3 representatives)</w:t>
      </w:r>
      <w:r w:rsidR="005767B4">
        <w:t xml:space="preserve"> and Zimbabwe.</w:t>
      </w:r>
    </w:p>
    <w:p w14:paraId="68E14BEB" w14:textId="77777777" w:rsidR="00147351" w:rsidRPr="00147351" w:rsidRDefault="00147351" w:rsidP="00C819BB">
      <w:pPr>
        <w:pStyle w:val="BodyText"/>
      </w:pPr>
      <w:r w:rsidRPr="00147351">
        <w:t>It was drawn up based on:</w:t>
      </w:r>
    </w:p>
    <w:p w14:paraId="262A6237" w14:textId="1D812B31" w:rsidR="00147351" w:rsidRPr="00147351" w:rsidRDefault="00147351" w:rsidP="00C819BB">
      <w:pPr>
        <w:pStyle w:val="BodyText2"/>
      </w:pPr>
      <w:r w:rsidRPr="00147351">
        <w:t>Modes of delivery as set out in the Operational Guidelines and Framework</w:t>
      </w:r>
      <w:r w:rsidR="009F4D5E">
        <w:t>;</w:t>
      </w:r>
    </w:p>
    <w:p w14:paraId="585377A2" w14:textId="53A1365D" w:rsidR="004A0F22" w:rsidRDefault="00147351" w:rsidP="00C819BB">
      <w:pPr>
        <w:pStyle w:val="BodyText2"/>
      </w:pPr>
      <w:r w:rsidRPr="00147351">
        <w:t>Priorities identified by the Committee as conveyed during a formal meeting held before mid</w:t>
      </w:r>
      <w:r w:rsidR="009F4D5E">
        <w:noBreakHyphen/>
      </w:r>
      <w:r w:rsidRPr="00147351">
        <w:t>year, under a specific agenda item entitled "The Facility Work Plan"</w:t>
      </w:r>
      <w:r w:rsidR="009F4D5E">
        <w:t>;</w:t>
      </w:r>
      <w:r w:rsidRPr="00147351">
        <w:t xml:space="preserve"> </w:t>
      </w:r>
    </w:p>
    <w:p w14:paraId="43069233" w14:textId="6538A187" w:rsidR="00147351" w:rsidRPr="00147351" w:rsidRDefault="004A0F22" w:rsidP="00C819BB">
      <w:pPr>
        <w:pStyle w:val="BodyText2"/>
      </w:pPr>
      <w:r>
        <w:t>F</w:t>
      </w:r>
      <w:r w:rsidR="00147351" w:rsidRPr="00147351">
        <w:t>ollow-up meetings with the representative group of Members</w:t>
      </w:r>
      <w:r w:rsidR="009F4D5E">
        <w:t>;</w:t>
      </w:r>
      <w:r w:rsidR="00147351" w:rsidRPr="00147351">
        <w:t xml:space="preserve"> </w:t>
      </w:r>
    </w:p>
    <w:p w14:paraId="6E238D89" w14:textId="4899B493" w:rsidR="00147351" w:rsidRDefault="00147351" w:rsidP="00C819BB">
      <w:pPr>
        <w:pStyle w:val="BodyText2"/>
      </w:pPr>
      <w:r w:rsidRPr="00147351">
        <w:t>Trade facilitation needs identified in the biennial Institute for Training and Technical Cooperation (ITTC) survey of Members' technical assistance needs as well as needs identified in Category C notifications</w:t>
      </w:r>
      <w:r w:rsidR="009F4D5E">
        <w:t xml:space="preserve">; </w:t>
      </w:r>
      <w:r w:rsidR="009F4D5E" w:rsidRPr="00147351">
        <w:t>and</w:t>
      </w:r>
    </w:p>
    <w:p w14:paraId="4A5FA27E" w14:textId="58ECDA22" w:rsidR="00E4786B" w:rsidRDefault="00E4786B" w:rsidP="00C819BB">
      <w:pPr>
        <w:pStyle w:val="BodyText2"/>
      </w:pPr>
      <w:r>
        <w:t>Activities proposed by partner organi</w:t>
      </w:r>
      <w:r w:rsidR="0013285E">
        <w:t>z</w:t>
      </w:r>
      <w:r>
        <w:t>ations.</w:t>
      </w:r>
    </w:p>
    <w:p w14:paraId="64F9A6E5" w14:textId="7A220210" w:rsidR="00147351" w:rsidRDefault="00A80D0C" w:rsidP="00C819BB">
      <w:pPr>
        <w:pStyle w:val="BodyText"/>
      </w:pPr>
      <w:r>
        <w:t>T</w:t>
      </w:r>
      <w:r w:rsidR="00147351" w:rsidRPr="00147351">
        <w:t>he biennial survey</w:t>
      </w:r>
      <w:r w:rsidR="00A037BC">
        <w:t xml:space="preserve"> (d.)</w:t>
      </w:r>
      <w:r w:rsidR="00147351" w:rsidRPr="00147351">
        <w:t xml:space="preserve"> identifie</w:t>
      </w:r>
      <w:r>
        <w:t>d</w:t>
      </w:r>
      <w:r w:rsidR="00147351" w:rsidRPr="00147351">
        <w:t xml:space="preserve"> very broad priorities relating to trade facilitation</w:t>
      </w:r>
      <w:r w:rsidR="00A037BC">
        <w:t xml:space="preserve"> with</w:t>
      </w:r>
      <w:r w:rsidR="003B3421">
        <w:t xml:space="preserve"> </w:t>
      </w:r>
      <w:r w:rsidR="00581EFC">
        <w:t>continuous request</w:t>
      </w:r>
      <w:r w:rsidR="00A037BC">
        <w:t>s</w:t>
      </w:r>
      <w:r w:rsidR="00581EFC">
        <w:t xml:space="preserve"> across all regions for </w:t>
      </w:r>
      <w:r w:rsidR="00147351" w:rsidRPr="00147351">
        <w:t xml:space="preserve">technical assistance needs relating to the TFA. Discussions are on-going with the WTO Institute for Training and Technical Cooperation (ITTC) to </w:t>
      </w:r>
      <w:r w:rsidR="005A1AB8">
        <w:t xml:space="preserve">enhance the next survey </w:t>
      </w:r>
      <w:r w:rsidR="00941A27">
        <w:t xml:space="preserve">with more focused questions on </w:t>
      </w:r>
      <w:r w:rsidR="00147351" w:rsidRPr="00147351">
        <w:t xml:space="preserve">TF </w:t>
      </w:r>
      <w:r w:rsidR="00941A27">
        <w:t>to capture</w:t>
      </w:r>
      <w:r w:rsidR="00A037BC">
        <w:t xml:space="preserve"> </w:t>
      </w:r>
      <w:r w:rsidR="00147351" w:rsidRPr="00147351">
        <w:t>emerging TFA needs.</w:t>
      </w:r>
    </w:p>
    <w:p w14:paraId="5C4572F4" w14:textId="5D54DE7C" w:rsidR="00E4786B" w:rsidRDefault="00A037BC" w:rsidP="00C819BB">
      <w:pPr>
        <w:pStyle w:val="BodyText"/>
      </w:pPr>
      <w:r>
        <w:t>A draft of this</w:t>
      </w:r>
      <w:r w:rsidR="004A0F22">
        <w:t xml:space="preserve"> work</w:t>
      </w:r>
      <w:r w:rsidR="003B156A">
        <w:t xml:space="preserve"> </w:t>
      </w:r>
      <w:r w:rsidR="004A0F22">
        <w:t xml:space="preserve">plan </w:t>
      </w:r>
      <w:r>
        <w:t>was</w:t>
      </w:r>
      <w:r w:rsidR="004A0F22">
        <w:t xml:space="preserve"> discussed during the annual dedicated session on assistance and capacity building of the CTF held on 5 October</w:t>
      </w:r>
      <w:r>
        <w:t xml:space="preserve"> 2023</w:t>
      </w:r>
      <w:r w:rsidR="004A0F22">
        <w:t xml:space="preserve">, under </w:t>
      </w:r>
      <w:r>
        <w:t xml:space="preserve">agenda </w:t>
      </w:r>
      <w:r w:rsidR="004A0F22">
        <w:t xml:space="preserve">point 4. Members of the Committee </w:t>
      </w:r>
      <w:r>
        <w:t>had</w:t>
      </w:r>
      <w:r w:rsidR="004A0F22">
        <w:t xml:space="preserve"> the opportunity to comment on the priorities and activities proposed in th</w:t>
      </w:r>
      <w:r>
        <w:t>e</w:t>
      </w:r>
      <w:r w:rsidR="004A0F22">
        <w:t xml:space="preserve"> draft and to propose </w:t>
      </w:r>
      <w:r w:rsidR="00E4786B">
        <w:t>additions.</w:t>
      </w:r>
      <w:r w:rsidR="00D13B63">
        <w:t xml:space="preserve"> </w:t>
      </w:r>
      <w:r w:rsidR="00E71AC7">
        <w:t>Following these discussions t</w:t>
      </w:r>
      <w:r w:rsidR="00E4786B">
        <w:t>he TFAF prepare</w:t>
      </w:r>
      <w:r>
        <w:t>d</w:t>
      </w:r>
      <w:r w:rsidR="00E4786B">
        <w:t xml:space="preserve"> an updated draft </w:t>
      </w:r>
      <w:r w:rsidR="00E71AC7">
        <w:t>and submit</w:t>
      </w:r>
      <w:r>
        <w:t>ted</w:t>
      </w:r>
      <w:r w:rsidR="00E71AC7">
        <w:t xml:space="preserve"> it to </w:t>
      </w:r>
      <w:r w:rsidR="00E4786B">
        <w:t>the representative group of Members</w:t>
      </w:r>
      <w:r w:rsidR="00E71AC7">
        <w:t xml:space="preserve"> for approval/endorsement</w:t>
      </w:r>
      <w:r w:rsidR="00E4786B">
        <w:t>. Th</w:t>
      </w:r>
      <w:r>
        <w:t>is</w:t>
      </w:r>
      <w:r w:rsidR="00E4786B">
        <w:t xml:space="preserve"> final document </w:t>
      </w:r>
      <w:r>
        <w:t>is now</w:t>
      </w:r>
      <w:r w:rsidR="00E4786B">
        <w:t xml:space="preserve"> issued by the deadline of end November.</w:t>
      </w:r>
    </w:p>
    <w:p w14:paraId="58848F35" w14:textId="51116C3D" w:rsidR="00147351" w:rsidRPr="00147351" w:rsidRDefault="00147351" w:rsidP="00C819BB">
      <w:pPr>
        <w:pStyle w:val="BodyText"/>
      </w:pPr>
      <w:r w:rsidRPr="00147351">
        <w:t>In addition to the proposed activities foreseen in section 3 of this work</w:t>
      </w:r>
      <w:r w:rsidR="003B156A">
        <w:t xml:space="preserve"> </w:t>
      </w:r>
      <w:r w:rsidRPr="00147351">
        <w:t>plan, the TFAF will also accept activity request</w:t>
      </w:r>
      <w:r w:rsidR="0088719D">
        <w:t>s</w:t>
      </w:r>
      <w:r w:rsidR="00510813">
        <w:rPr>
          <w:rStyle w:val="FootnoteReference"/>
        </w:rPr>
        <w:footnoteReference w:id="6"/>
      </w:r>
      <w:r w:rsidR="0088719D">
        <w:t xml:space="preserve"> </w:t>
      </w:r>
      <w:r w:rsidRPr="00147351">
        <w:t>to be submitted throughout the year</w:t>
      </w:r>
      <w:r w:rsidR="0088719D">
        <w:t xml:space="preserve"> by </w:t>
      </w:r>
      <w:r w:rsidR="00D9485E">
        <w:t>M</w:t>
      </w:r>
      <w:r w:rsidR="0088719D">
        <w:t>embers</w:t>
      </w:r>
      <w:r w:rsidR="00661FB0">
        <w:t xml:space="preserve">. </w:t>
      </w:r>
      <w:r w:rsidR="008766F5">
        <w:t>These requests are</w:t>
      </w:r>
      <w:r w:rsidR="00AE3621">
        <w:t xml:space="preserve"> </w:t>
      </w:r>
      <w:r w:rsidR="00774617">
        <w:t xml:space="preserve">dealt with by the TFAF </w:t>
      </w:r>
      <w:r w:rsidR="00E87D41">
        <w:t xml:space="preserve">team in line with the procedures described in </w:t>
      </w:r>
      <w:hyperlink r:id="rId14" w:history="1">
        <w:r w:rsidR="00E87D41" w:rsidRPr="00C23130">
          <w:rPr>
            <w:rStyle w:val="Hyperlink"/>
          </w:rPr>
          <w:t>JOB/TF/231</w:t>
        </w:r>
      </w:hyperlink>
      <w:r w:rsidR="00E87D41">
        <w:t>.</w:t>
      </w:r>
      <w:r w:rsidR="0087106F">
        <w:t xml:space="preserve"> </w:t>
      </w:r>
      <w:r w:rsidR="00661FB0">
        <w:t xml:space="preserve">This </w:t>
      </w:r>
      <w:r w:rsidR="00661FB0" w:rsidRPr="00147351">
        <w:t>allow</w:t>
      </w:r>
      <w:r w:rsidR="00661FB0">
        <w:t>s</w:t>
      </w:r>
      <w:r w:rsidR="00661FB0" w:rsidRPr="00147351">
        <w:t xml:space="preserve"> for a needs-driven approach to emerging issues</w:t>
      </w:r>
      <w:r w:rsidR="00E55B6D">
        <w:t xml:space="preserve">. </w:t>
      </w:r>
    </w:p>
    <w:p w14:paraId="1994EBCB" w14:textId="4BB140E5" w:rsidR="00147351" w:rsidRPr="00147351" w:rsidRDefault="00147351" w:rsidP="00C819BB">
      <w:pPr>
        <w:pStyle w:val="BodyText"/>
      </w:pPr>
      <w:r w:rsidRPr="4CB8A2B8">
        <w:t>Any Member that has requested</w:t>
      </w:r>
      <w:r w:rsidRPr="4CB8A2B8">
        <w:rPr>
          <w:vertAlign w:val="superscript"/>
        </w:rPr>
        <w:footnoteReference w:id="7"/>
      </w:r>
      <w:r w:rsidRPr="4CB8A2B8">
        <w:t xml:space="preserve"> a username and password for the online activity tracker has access to </w:t>
      </w:r>
      <w:r w:rsidR="00FB5FFB" w:rsidRPr="4CB8A2B8">
        <w:t>the activity request form</w:t>
      </w:r>
      <w:r w:rsidRPr="4CB8A2B8">
        <w:t xml:space="preserve">. An email is sent to these Members to inform them when a new activity is posted. Members are generally given two weeks to comment on the request before TFAF can commit to conduct the activity. </w:t>
      </w:r>
    </w:p>
    <w:p w14:paraId="012694DB" w14:textId="23D58DF6" w:rsidR="00147351" w:rsidRPr="00147351" w:rsidRDefault="00147351" w:rsidP="00C819BB">
      <w:pPr>
        <w:pStyle w:val="BodyText"/>
      </w:pPr>
      <w:r w:rsidRPr="00147351">
        <w:t>Details on all upcoming activities and feedback on recently completed tasks, whether foreseen in this work</w:t>
      </w:r>
      <w:r w:rsidR="00D1488A">
        <w:t xml:space="preserve"> </w:t>
      </w:r>
      <w:r w:rsidRPr="00147351">
        <w:t>plan, or proposed via the activity request form, are communicated to stakeholders via regular updates throughout the year; notably in regular reports to the WTO Trade Facilitation Committee and in a comprehensive annual report.</w:t>
      </w:r>
    </w:p>
    <w:p w14:paraId="08D5A79D" w14:textId="4C9725CF" w:rsidR="00147351" w:rsidRPr="00147351" w:rsidRDefault="00147351" w:rsidP="00C819BB">
      <w:pPr>
        <w:pStyle w:val="BodyText"/>
      </w:pPr>
      <w:r w:rsidRPr="00147351">
        <w:t>To make progress towards these goals, in 202</w:t>
      </w:r>
      <w:r w:rsidR="00C50F61">
        <w:t>4</w:t>
      </w:r>
      <w:r w:rsidRPr="00147351">
        <w:t xml:space="preserve"> the Facility</w:t>
      </w:r>
      <w:r w:rsidR="00AD3C3B">
        <w:t>,</w:t>
      </w:r>
      <w:r w:rsidR="00A62C69">
        <w:t xml:space="preserve"> in cooperation with development partners</w:t>
      </w:r>
      <w:r w:rsidR="00576E63">
        <w:t>,</w:t>
      </w:r>
      <w:r w:rsidRPr="00147351">
        <w:t xml:space="preserve"> will deliver activities and outputs through its four modes of delivery:</w:t>
      </w:r>
    </w:p>
    <w:p w14:paraId="078BE36B" w14:textId="55F9351F" w:rsidR="00147351" w:rsidRPr="00147351" w:rsidRDefault="00147351" w:rsidP="00E85E51">
      <w:pPr>
        <w:pStyle w:val="SummarySubheader"/>
      </w:pPr>
      <w:r w:rsidRPr="00147351">
        <w:t>Modes of Delivery</w:t>
      </w:r>
    </w:p>
    <w:p w14:paraId="1CA027E3" w14:textId="32FC48CB" w:rsidR="00147351" w:rsidRPr="00147351" w:rsidRDefault="00147351" w:rsidP="00C819BB">
      <w:pPr>
        <w:pStyle w:val="BodyText2"/>
      </w:pPr>
      <w:r w:rsidRPr="00147351">
        <w:t>Grant Program: The Facility administe</w:t>
      </w:r>
      <w:r w:rsidR="00A82D0D">
        <w:t>rs</w:t>
      </w:r>
      <w:r w:rsidRPr="00147351">
        <w:t xml:space="preserve"> a grant program</w:t>
      </w:r>
      <w:r w:rsidR="00C23130">
        <w:t>:</w:t>
      </w:r>
      <w:r w:rsidRPr="00147351">
        <w:t xml:space="preserve"> The procedures of the grant program are established in its Operational Rules.</w:t>
      </w:r>
      <w:r w:rsidRPr="00147351">
        <w:rPr>
          <w:vertAlign w:val="superscript"/>
        </w:rPr>
        <w:footnoteReference w:id="8"/>
      </w:r>
      <w:r w:rsidRPr="00147351">
        <w:t xml:space="preserve"> </w:t>
      </w:r>
      <w:r w:rsidR="00DF5D2C">
        <w:t>And more information is available on its website</w:t>
      </w:r>
      <w:r w:rsidR="00C23130">
        <w:t>.</w:t>
      </w:r>
    </w:p>
    <w:p w14:paraId="4726E2CA" w14:textId="04DFD97D" w:rsidR="00147351" w:rsidRPr="00147351" w:rsidRDefault="00147351" w:rsidP="00C819BB">
      <w:pPr>
        <w:pStyle w:val="BodyText2"/>
      </w:pPr>
      <w:r w:rsidRPr="00147351">
        <w:t>Technical Assistance and Capacity Building: The Facility respond</w:t>
      </w:r>
      <w:r w:rsidR="00DF5D2C">
        <w:t>s</w:t>
      </w:r>
      <w:r w:rsidRPr="00147351">
        <w:t xml:space="preserve"> to requests from developing Members and LDC Members for technical assistance and capacity building on the Agreement. </w:t>
      </w:r>
    </w:p>
    <w:p w14:paraId="39D7497B" w14:textId="32FBA91C" w:rsidR="00147351" w:rsidRPr="00147351" w:rsidRDefault="00147351" w:rsidP="00C819BB">
      <w:pPr>
        <w:pStyle w:val="BodyText2"/>
      </w:pPr>
      <w:r w:rsidRPr="00147351">
        <w:t>Engagement with Annex D and Development partners: The Facility maintain</w:t>
      </w:r>
      <w:r w:rsidR="00DF5D2C">
        <w:t>s</w:t>
      </w:r>
      <w:r w:rsidRPr="00147351">
        <w:t xml:space="preserve"> close contact with Annex D and Development partners </w:t>
      </w:r>
      <w:r w:rsidR="00A037BC" w:rsidRPr="00147351">
        <w:t>to</w:t>
      </w:r>
      <w:r w:rsidRPr="00147351">
        <w:t xml:space="preserve"> share information and allow for coordination and non-duplication of efforts on trade facilitation. </w:t>
      </w:r>
    </w:p>
    <w:p w14:paraId="132AD551" w14:textId="4F384A8C" w:rsidR="00147351" w:rsidRPr="00147351" w:rsidRDefault="00147351" w:rsidP="00C819BB">
      <w:pPr>
        <w:pStyle w:val="BodyText2"/>
      </w:pPr>
      <w:r w:rsidRPr="00147351">
        <w:t xml:space="preserve">Maintain the Facility website: The </w:t>
      </w:r>
      <w:r w:rsidR="00D059C7">
        <w:t xml:space="preserve">TFAF maintains and further develops its website </w:t>
      </w:r>
      <w:r w:rsidR="00E054C5">
        <w:t xml:space="preserve">to </w:t>
      </w:r>
      <w:r w:rsidRPr="00147351">
        <w:t xml:space="preserve">ensure that it constitutes a comprehensive information sharing/exchange platform. </w:t>
      </w:r>
    </w:p>
    <w:p w14:paraId="3DC0DDB7" w14:textId="77777777" w:rsidR="00147351" w:rsidRPr="00147351" w:rsidRDefault="00147351" w:rsidP="00C819BB">
      <w:pPr>
        <w:pStyle w:val="BodyText"/>
      </w:pPr>
      <w:r w:rsidRPr="00147351">
        <w:t xml:space="preserve">The TFAF pays special attention and prioritizes the needs of LDC Members. In line with development partners' priorities, it also endeavours to enhance the participation of women in all TFAF-organized activities.  </w:t>
      </w:r>
    </w:p>
    <w:p w14:paraId="2B068462" w14:textId="2A600F2E" w:rsidR="00147351" w:rsidRPr="00147351" w:rsidRDefault="00147351" w:rsidP="00C819BB">
      <w:pPr>
        <w:pStyle w:val="BodyText"/>
      </w:pPr>
      <w:r>
        <w:t>The</w:t>
      </w:r>
      <w:r w:rsidRPr="00147351">
        <w:t xml:space="preserve"> activities carried out by the TFAF will be conducted respecting the Paris Principles of Aid Effectiveness, namely ownership, alignment, harmonization, managing for results and mutual accountability.</w:t>
      </w:r>
    </w:p>
    <w:p w14:paraId="34116158" w14:textId="11822571" w:rsidR="00147351" w:rsidRPr="00147351" w:rsidRDefault="00147351" w:rsidP="00C819BB">
      <w:pPr>
        <w:pStyle w:val="Heading1"/>
      </w:pPr>
      <w:r w:rsidRPr="4CB8A2B8">
        <w:t>Priorities for 202</w:t>
      </w:r>
      <w:r w:rsidR="00C50F61" w:rsidRPr="4CB8A2B8">
        <w:t>4</w:t>
      </w:r>
    </w:p>
    <w:p w14:paraId="1ADE9978" w14:textId="77777777" w:rsidR="00EE6895" w:rsidRDefault="00147351" w:rsidP="00C819BB">
      <w:pPr>
        <w:pStyle w:val="BodyText"/>
      </w:pPr>
      <w:r w:rsidRPr="00147351">
        <w:t xml:space="preserve">The representative group of TF Committee </w:t>
      </w:r>
      <w:r w:rsidR="0099095F">
        <w:t>M</w:t>
      </w:r>
      <w:r w:rsidRPr="00147351">
        <w:t>embers identified</w:t>
      </w:r>
      <w:r w:rsidR="00EE6895">
        <w:t xml:space="preserve"> the following</w:t>
      </w:r>
      <w:r w:rsidRPr="00147351">
        <w:t xml:space="preserve"> topics that should be considered as priorities in 202</w:t>
      </w:r>
      <w:r w:rsidR="00C50F61">
        <w:t>4</w:t>
      </w:r>
      <w:r w:rsidR="00EE6895">
        <w:t>:</w:t>
      </w:r>
    </w:p>
    <w:p w14:paraId="4A350BF0" w14:textId="70FD13EF" w:rsidR="00EE6895" w:rsidRPr="00147351" w:rsidRDefault="00EE6895" w:rsidP="00C819BB">
      <w:pPr>
        <w:pStyle w:val="BodyText3"/>
        <w:spacing w:after="0"/>
      </w:pPr>
      <w:r w:rsidRPr="00147351">
        <w:t>Transit</w:t>
      </w:r>
      <w:r w:rsidR="00A6748B">
        <w:t>.</w:t>
      </w:r>
    </w:p>
    <w:p w14:paraId="7017CB01" w14:textId="6A1374B2" w:rsidR="00EE6895" w:rsidRDefault="00EE6895" w:rsidP="00C819BB">
      <w:pPr>
        <w:pStyle w:val="BodyText3"/>
        <w:spacing w:after="0"/>
      </w:pPr>
      <w:r w:rsidRPr="00204D7B">
        <w:t>Capital-based officials' participation in dedicated session</w:t>
      </w:r>
      <w:r>
        <w:t>, emphasi</w:t>
      </w:r>
      <w:r w:rsidR="00C23130">
        <w:t>z</w:t>
      </w:r>
      <w:r>
        <w:t>ing donor engagement and coordination.</w:t>
      </w:r>
    </w:p>
    <w:p w14:paraId="5BD3D6E1" w14:textId="3C0713C5" w:rsidR="00EE6895" w:rsidRPr="00147351" w:rsidRDefault="00EE6895" w:rsidP="00C819BB">
      <w:pPr>
        <w:pStyle w:val="BodyText3"/>
        <w:spacing w:after="0"/>
      </w:pPr>
      <w:r w:rsidRPr="00147351">
        <w:t>Issues identified in the context of the 5</w:t>
      </w:r>
      <w:r w:rsidRPr="00147351">
        <w:rPr>
          <w:vertAlign w:val="superscript"/>
        </w:rPr>
        <w:t>th</w:t>
      </w:r>
      <w:r w:rsidRPr="00147351">
        <w:t xml:space="preserve"> Anniversary of the TFA event and 4-year review of the TFA</w:t>
      </w:r>
      <w:r w:rsidR="00614BFF">
        <w:t>.</w:t>
      </w:r>
    </w:p>
    <w:p w14:paraId="68E756C5" w14:textId="098BDA0E" w:rsidR="00EE6895" w:rsidRPr="00147351" w:rsidRDefault="00EE6895" w:rsidP="00C819BB">
      <w:pPr>
        <w:pStyle w:val="BodyText3"/>
        <w:spacing w:after="0"/>
      </w:pPr>
      <w:r w:rsidRPr="00147351">
        <w:t xml:space="preserve">Top 5 measures for implementation in </w:t>
      </w:r>
      <w:r>
        <w:t>2024-25</w:t>
      </w:r>
      <w:r w:rsidRPr="00147351">
        <w:t xml:space="preserve"> (as identified by notified definitive dates of implementation)</w:t>
      </w:r>
      <w:r w:rsidR="00D95099">
        <w:t>.</w:t>
      </w:r>
      <w:r w:rsidR="00D06802">
        <w:rPr>
          <w:rStyle w:val="FootnoteReference"/>
        </w:rPr>
        <w:footnoteReference w:id="9"/>
      </w:r>
    </w:p>
    <w:p w14:paraId="037686C1" w14:textId="77777777" w:rsidR="00EE6895" w:rsidRDefault="00EE6895" w:rsidP="00C819BB">
      <w:pPr>
        <w:pStyle w:val="BodyText3"/>
        <w:spacing w:after="0"/>
      </w:pPr>
      <w:r w:rsidRPr="00147351">
        <w:t xml:space="preserve">National Trade Facilitation Committees: </w:t>
      </w:r>
      <w:r>
        <w:t>Incorporating strategies for private sector engagement.</w:t>
      </w:r>
    </w:p>
    <w:p w14:paraId="02C124FF" w14:textId="77777777" w:rsidR="00A6748B" w:rsidRDefault="00EE6895" w:rsidP="00C819BB">
      <w:pPr>
        <w:pStyle w:val="BodyText3"/>
        <w:spacing w:after="0"/>
      </w:pPr>
      <w:r w:rsidRPr="00147351">
        <w:t>Support for regional coordination</w:t>
      </w:r>
      <w:r w:rsidR="00CF377D">
        <w:t>.</w:t>
      </w:r>
    </w:p>
    <w:p w14:paraId="19D03A39" w14:textId="128AC6E6" w:rsidR="00147351" w:rsidRDefault="00A6748B" w:rsidP="00C819BB">
      <w:pPr>
        <w:pStyle w:val="BodyText3"/>
        <w:spacing w:after="0"/>
      </w:pPr>
      <w:r w:rsidRPr="00A6748B">
        <w:t>Implementation of TFA to improve Humanitarian Assistance and Disaster Preparedness</w:t>
      </w:r>
      <w:r>
        <w:t>.</w:t>
      </w:r>
      <w:r w:rsidRPr="00A6748B">
        <w:t xml:space="preserve"> </w:t>
      </w:r>
      <w:r w:rsidR="00147351" w:rsidRPr="00147351">
        <w:t xml:space="preserve"> </w:t>
      </w:r>
    </w:p>
    <w:p w14:paraId="2A4D8909" w14:textId="0C5D5B1D" w:rsidR="00EE6895" w:rsidRPr="00147351" w:rsidRDefault="00EE6895" w:rsidP="000F4F33">
      <w:pPr>
        <w:contextualSpacing/>
      </w:pPr>
    </w:p>
    <w:p w14:paraId="7518B393" w14:textId="52B3E68A" w:rsidR="00147351" w:rsidRPr="00147351" w:rsidRDefault="00147351" w:rsidP="00C819BB">
      <w:pPr>
        <w:pStyle w:val="BodyText"/>
      </w:pPr>
      <w:r w:rsidRPr="00147351">
        <w:t>Inclusion of priorities in this work</w:t>
      </w:r>
      <w:r w:rsidR="00D1488A">
        <w:t xml:space="preserve"> </w:t>
      </w:r>
      <w:r w:rsidRPr="00147351">
        <w:t>plan should not be understood as a commitment by TFAF to ensure implementation of related TFA articles. Some priorities will be supported through the delivery of directly associated activities (see table in section 3.7), while others will be supported by TFAF through its website, coordination of partner efforts and by monitoring and reporting to the Committee.</w:t>
      </w:r>
    </w:p>
    <w:p w14:paraId="4FAE10B4" w14:textId="76903E86" w:rsidR="00147351" w:rsidRPr="00147351" w:rsidRDefault="00147351" w:rsidP="00C819BB">
      <w:pPr>
        <w:pStyle w:val="BodyText"/>
      </w:pPr>
      <w:r w:rsidRPr="00147351">
        <w:t>A</w:t>
      </w:r>
      <w:r w:rsidR="00A037BC">
        <w:t>dditional</w:t>
      </w:r>
      <w:r w:rsidRPr="00147351">
        <w:t xml:space="preserve"> activities </w:t>
      </w:r>
      <w:r w:rsidR="00A037BC">
        <w:t>may be</w:t>
      </w:r>
      <w:r w:rsidRPr="00147351">
        <w:t xml:space="preserve"> proposed by Members throughout the year via the </w:t>
      </w:r>
      <w:r w:rsidR="00A8329E">
        <w:t>activity re</w:t>
      </w:r>
      <w:r w:rsidR="0081768F">
        <w:t xml:space="preserve">quest </w:t>
      </w:r>
      <w:r w:rsidRPr="00147351">
        <w:t xml:space="preserve">form, they will be asked to identify contributions to the priorities. </w:t>
      </w:r>
    </w:p>
    <w:p w14:paraId="4B671593" w14:textId="13A3F2CD" w:rsidR="00820D74" w:rsidRDefault="003F770E" w:rsidP="00C819BB">
      <w:pPr>
        <w:pStyle w:val="BodyText"/>
      </w:pPr>
      <w:r>
        <w:t xml:space="preserve">Experts engaged to deliver support through the TFAF Grant Program are also prompted to identify </w:t>
      </w:r>
      <w:r w:rsidR="00F44482">
        <w:t xml:space="preserve">alignment of their work with the priorities. </w:t>
      </w:r>
    </w:p>
    <w:p w14:paraId="63C39E6F" w14:textId="3A54BB50" w:rsidR="00147351" w:rsidRPr="00147351" w:rsidRDefault="00147351" w:rsidP="00C819BB">
      <w:pPr>
        <w:pStyle w:val="BodyText"/>
      </w:pPr>
      <w:r w:rsidRPr="00147351">
        <w:t xml:space="preserve">Activities and grants will be monitored throughout the year to measure their </w:t>
      </w:r>
      <w:r w:rsidR="00A037BC">
        <w:t>impact</w:t>
      </w:r>
      <w:r w:rsidRPr="00147351">
        <w:t>. When the annual report for 202</w:t>
      </w:r>
      <w:r w:rsidR="004A0F22">
        <w:t>4</w:t>
      </w:r>
      <w:r w:rsidRPr="00147351">
        <w:t xml:space="preserve"> is prepared, a section will identify the specific outputs of TFAF activities that have contributed to making progress on the priorities.  </w:t>
      </w:r>
    </w:p>
    <w:p w14:paraId="3F911EC1" w14:textId="63CB9B33" w:rsidR="00147351" w:rsidRPr="00147351" w:rsidRDefault="00147351" w:rsidP="0013285E">
      <w:pPr>
        <w:pStyle w:val="Heading1"/>
      </w:pPr>
      <w:r w:rsidRPr="4CB8A2B8">
        <w:t xml:space="preserve">activities </w:t>
      </w:r>
    </w:p>
    <w:p w14:paraId="3D55AF8D" w14:textId="5538FCEA" w:rsidR="00147351" w:rsidRPr="00147351" w:rsidRDefault="00147351" w:rsidP="0013285E">
      <w:pPr>
        <w:pStyle w:val="BodyText"/>
        <w:keepNext/>
        <w:keepLines/>
      </w:pPr>
      <w:r w:rsidRPr="00147351">
        <w:t>The following activities</w:t>
      </w:r>
      <w:r w:rsidR="00C41524">
        <w:t>,</w:t>
      </w:r>
      <w:r w:rsidRPr="00147351">
        <w:t xml:space="preserve"> </w:t>
      </w:r>
      <w:r w:rsidR="001724A9">
        <w:t>in line with the four modes of delivery, will be organi</w:t>
      </w:r>
      <w:r w:rsidR="00D95099">
        <w:t>z</w:t>
      </w:r>
      <w:r w:rsidR="001724A9">
        <w:t>ed in 2024</w:t>
      </w:r>
      <w:r w:rsidR="000A7F6D">
        <w:t>:</w:t>
      </w:r>
    </w:p>
    <w:p w14:paraId="1B3C7B1B" w14:textId="77777777" w:rsidR="00147351" w:rsidRPr="00147351" w:rsidRDefault="00147351" w:rsidP="002A5C00">
      <w:pPr>
        <w:pStyle w:val="SummarySubheader"/>
      </w:pPr>
      <w:r w:rsidRPr="00147351">
        <w:t>Grant program</w:t>
      </w:r>
    </w:p>
    <w:p w14:paraId="7A4B8E33" w14:textId="24FE1DD8" w:rsidR="00147351" w:rsidRPr="00147351" w:rsidRDefault="00147351" w:rsidP="00C819BB">
      <w:pPr>
        <w:pStyle w:val="BodyText"/>
      </w:pPr>
      <w:r w:rsidRPr="00147351">
        <w:t>Th</w:t>
      </w:r>
      <w:r w:rsidR="00A87C74">
        <w:t>e grant program</w:t>
      </w:r>
      <w:r w:rsidR="002A5EE4">
        <w:rPr>
          <w:rStyle w:val="FootnoteReference"/>
        </w:rPr>
        <w:footnoteReference w:id="10"/>
      </w:r>
      <w:r w:rsidR="005D69CE">
        <w:t xml:space="preserve"> provides for</w:t>
      </w:r>
      <w:r w:rsidRPr="00147351">
        <w:t xml:space="preserve"> project preparation and project implementation grants for Members that are unable to find the assistance needed to implement provisions designated in Category C. The first step of the process is the submission of an Expression of Interest (</w:t>
      </w:r>
      <w:proofErr w:type="spellStart"/>
      <w:r w:rsidRPr="00147351">
        <w:t>EoI</w:t>
      </w:r>
      <w:proofErr w:type="spellEnd"/>
      <w:r w:rsidRPr="00147351">
        <w:t xml:space="preserve">) form detailing the assistance needs and steps taken to seek support. This information is circulated to development partners to attempt to find implementation support and to avoid duplication with existing assistance programmes. If no partner offers to assist with implementation, the applicant is eligible to apply for a TFAF grant. </w:t>
      </w:r>
    </w:p>
    <w:p w14:paraId="76F7E167" w14:textId="064B6ED5" w:rsidR="00147351" w:rsidRPr="00147351" w:rsidRDefault="00147351" w:rsidP="00C819BB">
      <w:pPr>
        <w:pStyle w:val="BodyText"/>
      </w:pPr>
      <w:r w:rsidRPr="00147351">
        <w:t xml:space="preserve">Further work will take place throughout </w:t>
      </w:r>
      <w:r w:rsidR="00E4786B">
        <w:t>2024</w:t>
      </w:r>
      <w:r w:rsidRPr="00147351">
        <w:t>, to strengthen the grant program's responsiveness to TFA implementation needs. To increase the awareness and understanding of the grant program's application procedures presentations on these topics will be included at events organi</w:t>
      </w:r>
      <w:r w:rsidR="00D95099">
        <w:t>z</w:t>
      </w:r>
      <w:r w:rsidRPr="00147351">
        <w:t xml:space="preserve">ed and attended by TFAF throughout </w:t>
      </w:r>
      <w:r w:rsidR="00E4786B">
        <w:t>2024</w:t>
      </w:r>
      <w:r w:rsidRPr="00147351">
        <w:t xml:space="preserve">.  </w:t>
      </w:r>
    </w:p>
    <w:p w14:paraId="1E8F1A7D" w14:textId="34E584CC" w:rsidR="00147351" w:rsidRDefault="00147351" w:rsidP="00C819BB">
      <w:pPr>
        <w:pStyle w:val="BodyText"/>
      </w:pPr>
      <w:r w:rsidRPr="00147351">
        <w:t>The TFAF will provide updates on the grant program at each meeting of the WTO Trade Facilitation Committee.</w:t>
      </w:r>
    </w:p>
    <w:p w14:paraId="420886B9" w14:textId="6419F7F4" w:rsidR="002F3A0D" w:rsidRPr="00A135D0" w:rsidRDefault="002F3A0D" w:rsidP="000F4F33">
      <w:pPr>
        <w:pStyle w:val="BodyText"/>
      </w:pPr>
      <w:r w:rsidRPr="00A32D4A">
        <w:t>During</w:t>
      </w:r>
      <w:r w:rsidR="00837DA0" w:rsidRPr="00A32D4A">
        <w:t xml:space="preserve"> the Committee meeting in October, TFAF held </w:t>
      </w:r>
      <w:r w:rsidRPr="00A32D4A">
        <w:t xml:space="preserve">bilateral meetings </w:t>
      </w:r>
      <w:r w:rsidR="00837DA0" w:rsidRPr="00A32D4A">
        <w:t xml:space="preserve">on TACB needs </w:t>
      </w:r>
      <w:r w:rsidRPr="00A32D4A">
        <w:t xml:space="preserve">with </w:t>
      </w:r>
      <w:r w:rsidR="00837DA0" w:rsidRPr="00A32D4A">
        <w:t xml:space="preserve">24 </w:t>
      </w:r>
      <w:r w:rsidRPr="00A32D4A">
        <w:t xml:space="preserve">Members. </w:t>
      </w:r>
      <w:r w:rsidR="00837DA0" w:rsidRPr="00A32D4A">
        <w:t xml:space="preserve">Following these meetings, </w:t>
      </w:r>
      <w:r w:rsidRPr="00A32D4A">
        <w:t>1</w:t>
      </w:r>
      <w:r w:rsidR="00F92E79" w:rsidRPr="00A32D4A">
        <w:t>5</w:t>
      </w:r>
      <w:r w:rsidRPr="00A32D4A">
        <w:t xml:space="preserve"> expression of Interest (</w:t>
      </w:r>
      <w:proofErr w:type="spellStart"/>
      <w:r w:rsidRPr="00A32D4A">
        <w:t>EoI</w:t>
      </w:r>
      <w:proofErr w:type="spellEnd"/>
      <w:r w:rsidRPr="00A32D4A">
        <w:t>)</w:t>
      </w:r>
      <w:r w:rsidR="00837DA0" w:rsidRPr="00A32D4A" w:rsidDel="001C1404">
        <w:t xml:space="preserve"> </w:t>
      </w:r>
      <w:r w:rsidRPr="00A32D4A">
        <w:t xml:space="preserve">and </w:t>
      </w:r>
      <w:r w:rsidR="00A037BC">
        <w:t>three</w:t>
      </w:r>
      <w:r w:rsidRPr="00A32D4A">
        <w:t xml:space="preserve"> </w:t>
      </w:r>
      <w:r w:rsidR="001C1404" w:rsidRPr="00A32D4A">
        <w:t xml:space="preserve">applications for </w:t>
      </w:r>
      <w:r w:rsidRPr="00A32D4A">
        <w:t>Project Implementation Grants (PG)</w:t>
      </w:r>
      <w:r w:rsidR="007D03A1">
        <w:t>, following up on previous P</w:t>
      </w:r>
      <w:r w:rsidR="00A037BC">
        <w:t xml:space="preserve">roject </w:t>
      </w:r>
      <w:r w:rsidR="007D03A1">
        <w:t>P</w:t>
      </w:r>
      <w:r w:rsidR="00A037BC">
        <w:t xml:space="preserve">roposal </w:t>
      </w:r>
      <w:r w:rsidR="007D03A1">
        <w:t>G</w:t>
      </w:r>
      <w:r w:rsidR="00A037BC">
        <w:t>rant</w:t>
      </w:r>
      <w:r w:rsidR="007D03A1">
        <w:t>s</w:t>
      </w:r>
      <w:r w:rsidR="00A037BC">
        <w:t xml:space="preserve"> (PPGs)</w:t>
      </w:r>
      <w:r w:rsidR="001C1404" w:rsidRPr="00A32D4A">
        <w:t xml:space="preserve"> will be drafted</w:t>
      </w:r>
      <w:r w:rsidRPr="00A32D4A">
        <w:t xml:space="preserve">. The table below shows the current </w:t>
      </w:r>
      <w:r w:rsidR="00A037BC">
        <w:t xml:space="preserve">estimate </w:t>
      </w:r>
      <w:r w:rsidRPr="00A32D4A">
        <w:t>of</w:t>
      </w:r>
      <w:r>
        <w:t xml:space="preserve"> </w:t>
      </w:r>
      <w:r w:rsidR="00AB0009">
        <w:t>expected</w:t>
      </w:r>
      <w:r w:rsidRPr="00A32D4A">
        <w:t xml:space="preserve"> </w:t>
      </w:r>
      <w:proofErr w:type="spellStart"/>
      <w:r w:rsidRPr="00A32D4A">
        <w:t>EoI</w:t>
      </w:r>
      <w:proofErr w:type="spellEnd"/>
      <w:r w:rsidRPr="00A32D4A">
        <w:t xml:space="preserve"> and PG</w:t>
      </w:r>
      <w:r w:rsidR="00AB0009">
        <w:t xml:space="preserve"> applications</w:t>
      </w:r>
      <w:r w:rsidRPr="00A32D4A">
        <w:t>.</w:t>
      </w:r>
    </w:p>
    <w:tbl>
      <w:tblPr>
        <w:tblStyle w:val="TableGrid"/>
        <w:tblW w:w="0" w:type="auto"/>
        <w:tblLook w:val="04A0" w:firstRow="1" w:lastRow="0" w:firstColumn="1" w:lastColumn="0" w:noHBand="0" w:noVBand="1"/>
      </w:tblPr>
      <w:tblGrid>
        <w:gridCol w:w="3681"/>
        <w:gridCol w:w="5335"/>
      </w:tblGrid>
      <w:tr w:rsidR="002F3A0D" w:rsidRPr="00617C6D" w14:paraId="1D93AB07" w14:textId="77777777" w:rsidTr="002F3A0D">
        <w:tc>
          <w:tcPr>
            <w:tcW w:w="3681" w:type="dxa"/>
            <w:tcBorders>
              <w:top w:val="single" w:sz="4" w:space="0" w:color="auto"/>
              <w:left w:val="single" w:sz="4" w:space="0" w:color="auto"/>
              <w:bottom w:val="single" w:sz="4" w:space="0" w:color="auto"/>
              <w:right w:val="single" w:sz="4" w:space="0" w:color="auto"/>
            </w:tcBorders>
            <w:hideMark/>
          </w:tcPr>
          <w:p w14:paraId="5C253A60" w14:textId="77777777" w:rsidR="002F3A0D" w:rsidRPr="00A135D0" w:rsidRDefault="002F3A0D" w:rsidP="00D95099">
            <w:pPr>
              <w:pStyle w:val="BodyText"/>
              <w:numPr>
                <w:ilvl w:val="6"/>
                <w:numId w:val="0"/>
              </w:numPr>
              <w:tabs>
                <w:tab w:val="left" w:pos="10184"/>
              </w:tabs>
            </w:pPr>
            <w:proofErr w:type="spellStart"/>
            <w:r w:rsidRPr="00A32D4A">
              <w:t>EoI</w:t>
            </w:r>
            <w:proofErr w:type="spellEnd"/>
          </w:p>
        </w:tc>
        <w:tc>
          <w:tcPr>
            <w:tcW w:w="5335" w:type="dxa"/>
            <w:tcBorders>
              <w:top w:val="single" w:sz="4" w:space="0" w:color="auto"/>
              <w:left w:val="single" w:sz="4" w:space="0" w:color="auto"/>
              <w:bottom w:val="single" w:sz="4" w:space="0" w:color="auto"/>
              <w:right w:val="single" w:sz="4" w:space="0" w:color="auto"/>
            </w:tcBorders>
            <w:hideMark/>
          </w:tcPr>
          <w:p w14:paraId="1B3D668B" w14:textId="574A58C9" w:rsidR="002F3A0D" w:rsidRPr="00A135D0" w:rsidRDefault="002F3A0D" w:rsidP="00D95099">
            <w:pPr>
              <w:pStyle w:val="BodyText"/>
              <w:numPr>
                <w:ilvl w:val="6"/>
                <w:numId w:val="0"/>
              </w:numPr>
              <w:tabs>
                <w:tab w:val="left" w:pos="10184"/>
              </w:tabs>
              <w:rPr>
                <w:lang w:val="es-ES"/>
              </w:rPr>
            </w:pPr>
            <w:r w:rsidRPr="00A32D4A">
              <w:rPr>
                <w:lang w:val="es-ES"/>
              </w:rPr>
              <w:t>1</w:t>
            </w:r>
            <w:r w:rsidR="00BA43A7" w:rsidRPr="00A32D4A">
              <w:rPr>
                <w:lang w:val="es-ES"/>
              </w:rPr>
              <w:t>5</w:t>
            </w:r>
            <w:r w:rsidRPr="00A32D4A">
              <w:rPr>
                <w:lang w:val="es-ES"/>
              </w:rPr>
              <w:t xml:space="preserve"> (Angola, </w:t>
            </w:r>
            <w:proofErr w:type="spellStart"/>
            <w:r w:rsidR="00BA43A7" w:rsidRPr="00A32D4A">
              <w:rPr>
                <w:lang w:val="es-ES"/>
              </w:rPr>
              <w:t>Cambodia</w:t>
            </w:r>
            <w:proofErr w:type="spellEnd"/>
            <w:r w:rsidR="00BA43A7" w:rsidRPr="00A32D4A">
              <w:rPr>
                <w:lang w:val="es-ES"/>
              </w:rPr>
              <w:t xml:space="preserve">, </w:t>
            </w:r>
            <w:proofErr w:type="spellStart"/>
            <w:r w:rsidR="001C1404" w:rsidRPr="00A32D4A">
              <w:rPr>
                <w:lang w:val="es-ES"/>
              </w:rPr>
              <w:t>Camero</w:t>
            </w:r>
            <w:r w:rsidR="00BA43A7" w:rsidRPr="00A32D4A">
              <w:rPr>
                <w:lang w:val="es-ES"/>
              </w:rPr>
              <w:t>o</w:t>
            </w:r>
            <w:r w:rsidR="001C1404" w:rsidRPr="00A32D4A">
              <w:rPr>
                <w:lang w:val="es-ES"/>
              </w:rPr>
              <w:t>n</w:t>
            </w:r>
            <w:proofErr w:type="spellEnd"/>
            <w:r w:rsidRPr="00A32D4A">
              <w:rPr>
                <w:lang w:val="es-ES"/>
              </w:rPr>
              <w:t xml:space="preserve">, </w:t>
            </w:r>
            <w:r w:rsidR="002C1098" w:rsidRPr="00A32D4A">
              <w:rPr>
                <w:lang w:val="es-ES"/>
              </w:rPr>
              <w:t xml:space="preserve">Congo, </w:t>
            </w:r>
            <w:r w:rsidRPr="00A32D4A">
              <w:rPr>
                <w:lang w:val="es-ES"/>
              </w:rPr>
              <w:t xml:space="preserve">Ghana, </w:t>
            </w:r>
            <w:r w:rsidRPr="00B20FBA">
              <w:rPr>
                <w:lang w:val="es-ES"/>
              </w:rPr>
              <w:t>Jordan</w:t>
            </w:r>
            <w:r w:rsidRPr="00A32D4A">
              <w:rPr>
                <w:lang w:val="es-ES"/>
              </w:rPr>
              <w:t>, Lao PDR, Mali, Myanmar, Nepal, Nicaragua, Niger, Senegal, St. Lucia, Tanzania)</w:t>
            </w:r>
          </w:p>
        </w:tc>
      </w:tr>
      <w:tr w:rsidR="002F3A0D" w14:paraId="1E38BA71" w14:textId="77777777" w:rsidTr="002F3A0D">
        <w:tc>
          <w:tcPr>
            <w:tcW w:w="3681" w:type="dxa"/>
            <w:tcBorders>
              <w:top w:val="single" w:sz="4" w:space="0" w:color="auto"/>
              <w:left w:val="single" w:sz="4" w:space="0" w:color="auto"/>
              <w:bottom w:val="single" w:sz="4" w:space="0" w:color="auto"/>
              <w:right w:val="single" w:sz="4" w:space="0" w:color="auto"/>
            </w:tcBorders>
            <w:hideMark/>
          </w:tcPr>
          <w:p w14:paraId="4514FECA" w14:textId="77777777" w:rsidR="002F3A0D" w:rsidRPr="00A135D0" w:rsidRDefault="002F3A0D" w:rsidP="00D95099">
            <w:pPr>
              <w:pStyle w:val="BodyText"/>
              <w:numPr>
                <w:ilvl w:val="6"/>
                <w:numId w:val="0"/>
              </w:numPr>
              <w:tabs>
                <w:tab w:val="left" w:pos="10184"/>
              </w:tabs>
            </w:pPr>
            <w:r w:rsidRPr="00A32D4A">
              <w:t>Project Implementation Grants (PG)</w:t>
            </w:r>
          </w:p>
        </w:tc>
        <w:tc>
          <w:tcPr>
            <w:tcW w:w="5335" w:type="dxa"/>
            <w:tcBorders>
              <w:top w:val="single" w:sz="4" w:space="0" w:color="auto"/>
              <w:left w:val="single" w:sz="4" w:space="0" w:color="auto"/>
              <w:bottom w:val="single" w:sz="4" w:space="0" w:color="auto"/>
              <w:right w:val="single" w:sz="4" w:space="0" w:color="auto"/>
            </w:tcBorders>
            <w:hideMark/>
          </w:tcPr>
          <w:p w14:paraId="517F5DA7" w14:textId="77777777" w:rsidR="002F3A0D" w:rsidRDefault="002F3A0D" w:rsidP="00D95099">
            <w:pPr>
              <w:pStyle w:val="BodyText"/>
              <w:numPr>
                <w:ilvl w:val="6"/>
                <w:numId w:val="0"/>
              </w:numPr>
              <w:tabs>
                <w:tab w:val="left" w:pos="10184"/>
              </w:tabs>
            </w:pPr>
            <w:r w:rsidRPr="00A32D4A">
              <w:t>3 (Grenada, Guyana, Kyrgyz Republic)</w:t>
            </w:r>
          </w:p>
        </w:tc>
      </w:tr>
    </w:tbl>
    <w:p w14:paraId="3D9A6425" w14:textId="77777777" w:rsidR="00CB306B" w:rsidRDefault="00CB306B" w:rsidP="00CB306B"/>
    <w:p w14:paraId="72F800CD" w14:textId="33E6F038" w:rsidR="00147351" w:rsidRPr="00147351" w:rsidRDefault="00147351" w:rsidP="00CB306B">
      <w:pPr>
        <w:pStyle w:val="SummarySubheader"/>
      </w:pPr>
      <w:r w:rsidRPr="00147351">
        <w:t>Technical assistance and capacity building</w:t>
      </w:r>
    </w:p>
    <w:p w14:paraId="2F43BF0C" w14:textId="36303E7B" w:rsidR="00147351" w:rsidRDefault="0065797D" w:rsidP="00C819BB">
      <w:pPr>
        <w:pStyle w:val="BodyText"/>
      </w:pPr>
      <w:r>
        <w:t xml:space="preserve">The TFAF TACB activities </w:t>
      </w:r>
      <w:r w:rsidRPr="00147351">
        <w:t>relate to the following outcomes</w:t>
      </w:r>
      <w:r w:rsidR="00990BC2">
        <w:t xml:space="preserve"> from the TFAF </w:t>
      </w:r>
      <w:r w:rsidR="00A037BC">
        <w:t>log frame</w:t>
      </w:r>
      <w:r w:rsidR="006A5916">
        <w:t xml:space="preserve"> (Annex 1</w:t>
      </w:r>
      <w:r w:rsidR="00C5086C">
        <w:rPr>
          <w:rStyle w:val="FootnoteReference"/>
        </w:rPr>
        <w:footnoteReference w:id="11"/>
      </w:r>
      <w:r w:rsidR="006A5916">
        <w:t>)</w:t>
      </w:r>
      <w:r w:rsidRPr="00147351">
        <w:t xml:space="preserve">: identifying implementation assistance, ratification of the Agreement, notifications under the Agreement, and strengthening the operation of National Trade Facilitation Committees. </w:t>
      </w:r>
      <w:r w:rsidR="00315512">
        <w:t>A</w:t>
      </w:r>
      <w:r w:rsidR="00147351" w:rsidRPr="00147351">
        <w:t xml:space="preserve">ctivities in </w:t>
      </w:r>
      <w:r w:rsidR="00E4786B">
        <w:t>2024</w:t>
      </w:r>
      <w:r w:rsidR="00147351" w:rsidRPr="00147351">
        <w:t xml:space="preserve"> are divided between those that are </w:t>
      </w:r>
      <w:r w:rsidR="00061E47">
        <w:t>priority-driven</w:t>
      </w:r>
      <w:r w:rsidR="00147351" w:rsidRPr="00147351">
        <w:t xml:space="preserve"> (identified in section 2 above) and those stand-alone activities that </w:t>
      </w:r>
      <w:r w:rsidR="004E2D52">
        <w:t xml:space="preserve">are not </w:t>
      </w:r>
      <w:r w:rsidR="0077615E">
        <w:t xml:space="preserve">directly associated to a specific priority, but that </w:t>
      </w:r>
      <w:r w:rsidR="00147351" w:rsidRPr="00147351">
        <w:t xml:space="preserve">contribute to TFAF's </w:t>
      </w:r>
      <w:r w:rsidR="0077615E">
        <w:t>overall mandate</w:t>
      </w:r>
      <w:r w:rsidR="00147351" w:rsidRPr="00593959">
        <w:t xml:space="preserve">. </w:t>
      </w:r>
    </w:p>
    <w:p w14:paraId="64BB9ADA" w14:textId="4F4BCFF3" w:rsidR="00593959" w:rsidRPr="00A135D0" w:rsidRDefault="00636382" w:rsidP="00C819BB">
      <w:pPr>
        <w:pStyle w:val="BodyText"/>
      </w:pPr>
      <w:r w:rsidRPr="00A32D4A">
        <w:t>The TACB activities in 2024 are delivered through training and sensitization workshops and TFAF experience exchanges that allow Members to share information on good trade facilitation practices and learn from each other. TFAF organi</w:t>
      </w:r>
      <w:r w:rsidR="00D95099">
        <w:t>z</w:t>
      </w:r>
      <w:r w:rsidRPr="00A32D4A">
        <w:t>es these activities in partnership with the Annex</w:t>
      </w:r>
      <w:r w:rsidR="00D95099">
        <w:t> </w:t>
      </w:r>
      <w:r w:rsidRPr="00A32D4A">
        <w:t>D and other implementing partners.</w:t>
      </w:r>
    </w:p>
    <w:tbl>
      <w:tblPr>
        <w:tblStyle w:val="WTOTable11"/>
        <w:tblW w:w="9067" w:type="dxa"/>
        <w:tblLayout w:type="fixed"/>
        <w:tblLook w:val="0420" w:firstRow="1" w:lastRow="0" w:firstColumn="0" w:lastColumn="0" w:noHBand="0" w:noVBand="1"/>
      </w:tblPr>
      <w:tblGrid>
        <w:gridCol w:w="2951"/>
        <w:gridCol w:w="6116"/>
      </w:tblGrid>
      <w:tr w:rsidR="00147351" w:rsidRPr="00147351" w14:paraId="4D73314D" w14:textId="77777777">
        <w:trPr>
          <w:cnfStyle w:val="100000000000" w:firstRow="1" w:lastRow="0" w:firstColumn="0" w:lastColumn="0" w:oddVBand="0" w:evenVBand="0" w:oddHBand="0" w:evenHBand="0" w:firstRowFirstColumn="0" w:firstRowLastColumn="0" w:lastRowFirstColumn="0" w:lastRowLastColumn="0"/>
          <w:trHeight w:val="283"/>
          <w:tblHeader/>
        </w:trPr>
        <w:tc>
          <w:tcPr>
            <w:tcW w:w="2951" w:type="dxa"/>
            <w:hideMark/>
          </w:tcPr>
          <w:p w14:paraId="38CC6E6A" w14:textId="77777777" w:rsidR="00147351" w:rsidRPr="00147351" w:rsidRDefault="00147351" w:rsidP="00D95099">
            <w:pPr>
              <w:keepNext/>
              <w:keepLines/>
              <w:jc w:val="left"/>
              <w:rPr>
                <w:sz w:val="16"/>
                <w:szCs w:val="16"/>
              </w:rPr>
            </w:pPr>
            <w:r w:rsidRPr="00147351">
              <w:rPr>
                <w:bCs/>
                <w:sz w:val="16"/>
                <w:szCs w:val="16"/>
              </w:rPr>
              <w:t>Priority</w:t>
            </w:r>
          </w:p>
        </w:tc>
        <w:tc>
          <w:tcPr>
            <w:tcW w:w="6116" w:type="dxa"/>
            <w:hideMark/>
          </w:tcPr>
          <w:p w14:paraId="15B4A038" w14:textId="77777777" w:rsidR="00147351" w:rsidRPr="00147351" w:rsidRDefault="00147351" w:rsidP="00D95099">
            <w:pPr>
              <w:keepNext/>
              <w:keepLines/>
              <w:jc w:val="left"/>
              <w:rPr>
                <w:sz w:val="16"/>
                <w:szCs w:val="16"/>
              </w:rPr>
            </w:pPr>
            <w:r w:rsidRPr="00147351">
              <w:rPr>
                <w:bCs/>
                <w:sz w:val="16"/>
                <w:szCs w:val="16"/>
              </w:rPr>
              <w:t>Activity</w:t>
            </w:r>
          </w:p>
        </w:tc>
      </w:tr>
      <w:tr w:rsidR="00147351" w:rsidRPr="00147351" w14:paraId="09712E1E" w14:textId="77777777" w:rsidTr="00B050B3">
        <w:trPr>
          <w:cnfStyle w:val="000000100000" w:firstRow="0" w:lastRow="0" w:firstColumn="0" w:lastColumn="0" w:oddVBand="0" w:evenVBand="0" w:oddHBand="1" w:evenHBand="0" w:firstRowFirstColumn="0" w:firstRowLastColumn="0" w:lastRowFirstColumn="0" w:lastRowLastColumn="0"/>
          <w:trHeight w:val="773"/>
        </w:trPr>
        <w:tc>
          <w:tcPr>
            <w:tcW w:w="2951" w:type="dxa"/>
            <w:hideMark/>
          </w:tcPr>
          <w:p w14:paraId="57373036" w14:textId="77777777" w:rsidR="00147351" w:rsidRPr="00147351" w:rsidRDefault="00147351" w:rsidP="00D95099">
            <w:pPr>
              <w:keepNext/>
              <w:keepLines/>
              <w:jc w:val="left"/>
              <w:rPr>
                <w:sz w:val="16"/>
                <w:szCs w:val="16"/>
              </w:rPr>
            </w:pPr>
            <w:r w:rsidRPr="00147351">
              <w:rPr>
                <w:b/>
                <w:bCs/>
                <w:sz w:val="16"/>
                <w:szCs w:val="16"/>
              </w:rPr>
              <w:t>Transit</w:t>
            </w:r>
          </w:p>
        </w:tc>
        <w:tc>
          <w:tcPr>
            <w:tcW w:w="0" w:type="dxa"/>
            <w:hideMark/>
          </w:tcPr>
          <w:p w14:paraId="669587C6" w14:textId="2A759025" w:rsidR="002D6146" w:rsidRDefault="007A3E61" w:rsidP="00D95099">
            <w:pPr>
              <w:keepNext/>
              <w:keepLines/>
              <w:jc w:val="left"/>
              <w:rPr>
                <w:sz w:val="16"/>
                <w:szCs w:val="16"/>
              </w:rPr>
            </w:pPr>
            <w:r w:rsidRPr="00A32D4A">
              <w:rPr>
                <w:sz w:val="16"/>
                <w:szCs w:val="16"/>
              </w:rPr>
              <w:t>Activities to follow</w:t>
            </w:r>
            <w:r w:rsidR="003A485B">
              <w:rPr>
                <w:sz w:val="16"/>
                <w:szCs w:val="16"/>
              </w:rPr>
              <w:t xml:space="preserve"> </w:t>
            </w:r>
            <w:r w:rsidRPr="00A32D4A">
              <w:rPr>
                <w:sz w:val="16"/>
                <w:szCs w:val="16"/>
              </w:rPr>
              <w:t xml:space="preserve">up the </w:t>
            </w:r>
            <w:r w:rsidR="003C4E85" w:rsidRPr="00A32D4A">
              <w:rPr>
                <w:sz w:val="16"/>
                <w:szCs w:val="16"/>
              </w:rPr>
              <w:t>2023 TFAF Transit workshop.</w:t>
            </w:r>
            <w:r w:rsidR="003C4E85">
              <w:rPr>
                <w:sz w:val="16"/>
                <w:szCs w:val="16"/>
              </w:rPr>
              <w:t xml:space="preserve"> </w:t>
            </w:r>
            <w:r w:rsidR="002B6FB1">
              <w:rPr>
                <w:sz w:val="16"/>
                <w:szCs w:val="16"/>
              </w:rPr>
              <w:t xml:space="preserve">Additional topics to be explored </w:t>
            </w:r>
            <w:r w:rsidR="00BA3BF1">
              <w:rPr>
                <w:sz w:val="16"/>
                <w:szCs w:val="16"/>
              </w:rPr>
              <w:t>include</w:t>
            </w:r>
            <w:r w:rsidR="002B6FB1">
              <w:rPr>
                <w:sz w:val="16"/>
                <w:szCs w:val="16"/>
              </w:rPr>
              <w:t xml:space="preserve"> cooperation on A</w:t>
            </w:r>
            <w:r w:rsidR="008A3268">
              <w:rPr>
                <w:sz w:val="16"/>
                <w:szCs w:val="16"/>
              </w:rPr>
              <w:t>uthori</w:t>
            </w:r>
            <w:r w:rsidR="00D95099">
              <w:rPr>
                <w:sz w:val="16"/>
                <w:szCs w:val="16"/>
              </w:rPr>
              <w:t>z</w:t>
            </w:r>
            <w:r w:rsidR="008A3268">
              <w:rPr>
                <w:sz w:val="16"/>
                <w:szCs w:val="16"/>
              </w:rPr>
              <w:t>ed</w:t>
            </w:r>
            <w:r w:rsidR="007049B9">
              <w:rPr>
                <w:sz w:val="16"/>
                <w:szCs w:val="16"/>
              </w:rPr>
              <w:t xml:space="preserve"> Operators</w:t>
            </w:r>
            <w:r w:rsidR="002B6FB1">
              <w:rPr>
                <w:sz w:val="16"/>
                <w:szCs w:val="16"/>
              </w:rPr>
              <w:t xml:space="preserve"> along transit corridors, and</w:t>
            </w:r>
            <w:r w:rsidR="003A485B">
              <w:rPr>
                <w:sz w:val="16"/>
                <w:szCs w:val="16"/>
              </w:rPr>
              <w:t xml:space="preserve"> </w:t>
            </w:r>
            <w:r w:rsidR="003B11B8">
              <w:rPr>
                <w:sz w:val="16"/>
                <w:szCs w:val="16"/>
              </w:rPr>
              <w:t>d</w:t>
            </w:r>
            <w:r w:rsidR="002D6146">
              <w:rPr>
                <w:sz w:val="16"/>
                <w:szCs w:val="16"/>
              </w:rPr>
              <w:t>onor coordination on transit issues</w:t>
            </w:r>
            <w:r w:rsidR="003A485B">
              <w:rPr>
                <w:sz w:val="16"/>
                <w:szCs w:val="16"/>
              </w:rPr>
              <w:t>.</w:t>
            </w:r>
          </w:p>
          <w:p w14:paraId="18302110" w14:textId="5C97CAAD" w:rsidR="00C607A3" w:rsidRPr="00F92E79" w:rsidRDefault="003A485B" w:rsidP="00D95099">
            <w:pPr>
              <w:keepNext/>
              <w:keepLines/>
              <w:jc w:val="left"/>
              <w:rPr>
                <w:strike/>
                <w:sz w:val="16"/>
                <w:szCs w:val="16"/>
              </w:rPr>
            </w:pPr>
            <w:r>
              <w:rPr>
                <w:sz w:val="16"/>
                <w:szCs w:val="16"/>
              </w:rPr>
              <w:t>This may include f</w:t>
            </w:r>
            <w:r w:rsidR="003C4E85" w:rsidRPr="00A32D4A">
              <w:rPr>
                <w:sz w:val="16"/>
                <w:szCs w:val="16"/>
              </w:rPr>
              <w:t>unding of capital-based delegates to participate in the C</w:t>
            </w:r>
            <w:r>
              <w:rPr>
                <w:sz w:val="16"/>
                <w:szCs w:val="16"/>
              </w:rPr>
              <w:t xml:space="preserve">TF dedicated session on Transit. </w:t>
            </w:r>
            <w:r w:rsidR="003C4E85">
              <w:rPr>
                <w:sz w:val="16"/>
                <w:szCs w:val="16"/>
              </w:rPr>
              <w:t xml:space="preserve"> </w:t>
            </w:r>
          </w:p>
        </w:tc>
      </w:tr>
      <w:tr w:rsidR="00147351" w:rsidRPr="003A485B" w14:paraId="4290A506" w14:textId="77777777" w:rsidTr="00B050B3">
        <w:trPr>
          <w:cnfStyle w:val="000000010000" w:firstRow="0" w:lastRow="0" w:firstColumn="0" w:lastColumn="0" w:oddVBand="0" w:evenVBand="0" w:oddHBand="0" w:evenHBand="1" w:firstRowFirstColumn="0" w:firstRowLastColumn="0" w:lastRowFirstColumn="0" w:lastRowLastColumn="0"/>
          <w:trHeight w:val="773"/>
        </w:trPr>
        <w:tc>
          <w:tcPr>
            <w:tcW w:w="2951" w:type="dxa"/>
          </w:tcPr>
          <w:p w14:paraId="5602FD6E" w14:textId="77777777" w:rsidR="00147351" w:rsidRPr="00147351" w:rsidRDefault="00147351" w:rsidP="00D95099">
            <w:pPr>
              <w:jc w:val="left"/>
              <w:rPr>
                <w:b/>
                <w:bCs/>
                <w:sz w:val="16"/>
                <w:szCs w:val="16"/>
              </w:rPr>
            </w:pPr>
            <w:r w:rsidRPr="00147351">
              <w:rPr>
                <w:b/>
                <w:bCs/>
                <w:sz w:val="16"/>
                <w:szCs w:val="16"/>
              </w:rPr>
              <w:t>Capital-based officials' participation in dedicated session</w:t>
            </w:r>
          </w:p>
          <w:p w14:paraId="4BC13835" w14:textId="77777777" w:rsidR="00147351" w:rsidRPr="00147351" w:rsidRDefault="00147351" w:rsidP="00D95099">
            <w:pPr>
              <w:jc w:val="left"/>
              <w:rPr>
                <w:b/>
                <w:bCs/>
                <w:sz w:val="16"/>
                <w:szCs w:val="16"/>
              </w:rPr>
            </w:pPr>
          </w:p>
        </w:tc>
        <w:tc>
          <w:tcPr>
            <w:tcW w:w="0" w:type="dxa"/>
          </w:tcPr>
          <w:p w14:paraId="4E961B86" w14:textId="0C2F251B" w:rsidR="00147351" w:rsidRPr="00147351" w:rsidRDefault="00147351" w:rsidP="00D95099">
            <w:pPr>
              <w:jc w:val="left"/>
              <w:rPr>
                <w:sz w:val="16"/>
                <w:szCs w:val="16"/>
                <w:lang w:val="en-US"/>
              </w:rPr>
            </w:pPr>
            <w:r w:rsidRPr="4CB8A2B8">
              <w:rPr>
                <w:sz w:val="16"/>
                <w:szCs w:val="16"/>
              </w:rPr>
              <w:t xml:space="preserve">TFAF to fund capital-based officials to attend the </w:t>
            </w:r>
            <w:r w:rsidR="003A485B">
              <w:rPr>
                <w:sz w:val="16"/>
                <w:szCs w:val="16"/>
              </w:rPr>
              <w:t>CTF</w:t>
            </w:r>
            <w:r w:rsidRPr="4CB8A2B8">
              <w:rPr>
                <w:sz w:val="16"/>
                <w:szCs w:val="16"/>
              </w:rPr>
              <w:t xml:space="preserve"> meeting with dedicated session on technical assistance and support for capacity building.  </w:t>
            </w:r>
          </w:p>
          <w:p w14:paraId="6A330696" w14:textId="09AEB1DA" w:rsidR="00147351" w:rsidRPr="00774D7F" w:rsidDel="00EE022F" w:rsidRDefault="00F00A2F" w:rsidP="00D95099">
            <w:pPr>
              <w:jc w:val="left"/>
              <w:rPr>
                <w:sz w:val="16"/>
                <w:szCs w:val="16"/>
                <w:lang w:val="en-US"/>
              </w:rPr>
            </w:pPr>
            <w:r w:rsidRPr="00A32D4A">
              <w:rPr>
                <w:sz w:val="16"/>
                <w:szCs w:val="16"/>
              </w:rPr>
              <w:t>Activities to support matchmaking and engagement with donors and development partners</w:t>
            </w:r>
            <w:r w:rsidR="003A485B">
              <w:rPr>
                <w:sz w:val="16"/>
                <w:szCs w:val="16"/>
              </w:rPr>
              <w:t>.</w:t>
            </w:r>
          </w:p>
        </w:tc>
      </w:tr>
      <w:tr w:rsidR="00147351" w:rsidRPr="00147351" w14:paraId="22855A10" w14:textId="77777777" w:rsidTr="00D475AD">
        <w:trPr>
          <w:cnfStyle w:val="000000100000" w:firstRow="0" w:lastRow="0" w:firstColumn="0" w:lastColumn="0" w:oddVBand="0" w:evenVBand="0" w:oddHBand="1" w:evenHBand="0" w:firstRowFirstColumn="0" w:firstRowLastColumn="0" w:lastRowFirstColumn="0" w:lastRowLastColumn="0"/>
          <w:trHeight w:val="578"/>
        </w:trPr>
        <w:tc>
          <w:tcPr>
            <w:tcW w:w="2951" w:type="dxa"/>
            <w:hideMark/>
          </w:tcPr>
          <w:p w14:paraId="4217ACAC" w14:textId="77777777" w:rsidR="00147351" w:rsidRPr="00147351" w:rsidRDefault="00147351" w:rsidP="00D95099">
            <w:pPr>
              <w:jc w:val="left"/>
              <w:rPr>
                <w:sz w:val="16"/>
                <w:szCs w:val="16"/>
              </w:rPr>
            </w:pPr>
            <w:r w:rsidRPr="00147351">
              <w:rPr>
                <w:b/>
                <w:bCs/>
                <w:sz w:val="16"/>
                <w:szCs w:val="16"/>
              </w:rPr>
              <w:t>Issues identified in the Anniversary event and 4-year review</w:t>
            </w:r>
          </w:p>
        </w:tc>
        <w:tc>
          <w:tcPr>
            <w:tcW w:w="0" w:type="dxa"/>
            <w:hideMark/>
          </w:tcPr>
          <w:p w14:paraId="38940B61" w14:textId="1C393C05" w:rsidR="00147351" w:rsidRPr="00147351" w:rsidRDefault="008F3A85" w:rsidP="00D95099">
            <w:pPr>
              <w:jc w:val="left"/>
              <w:rPr>
                <w:sz w:val="16"/>
                <w:szCs w:val="16"/>
              </w:rPr>
            </w:pPr>
            <w:r w:rsidRPr="00A32D4A">
              <w:rPr>
                <w:sz w:val="16"/>
                <w:szCs w:val="16"/>
              </w:rPr>
              <w:t>Knowledge wo</w:t>
            </w:r>
            <w:r w:rsidR="00162FFC" w:rsidRPr="00A32D4A">
              <w:rPr>
                <w:sz w:val="16"/>
                <w:szCs w:val="16"/>
              </w:rPr>
              <w:t>r</w:t>
            </w:r>
            <w:r w:rsidRPr="00A32D4A">
              <w:rPr>
                <w:sz w:val="16"/>
                <w:szCs w:val="16"/>
              </w:rPr>
              <w:t xml:space="preserve">k </w:t>
            </w:r>
            <w:r w:rsidR="007B0FC3" w:rsidRPr="00A32D4A">
              <w:rPr>
                <w:sz w:val="16"/>
                <w:szCs w:val="16"/>
              </w:rPr>
              <w:t>on thematic topics</w:t>
            </w:r>
            <w:r w:rsidR="007B0FC3">
              <w:rPr>
                <w:sz w:val="16"/>
                <w:szCs w:val="16"/>
              </w:rPr>
              <w:t xml:space="preserve">. Example: </w:t>
            </w:r>
            <w:r w:rsidR="00973EE3" w:rsidRPr="4CB8A2B8">
              <w:rPr>
                <w:sz w:val="16"/>
                <w:szCs w:val="16"/>
              </w:rPr>
              <w:t>exploring</w:t>
            </w:r>
            <w:r w:rsidR="002D6146" w:rsidRPr="4CB8A2B8">
              <w:rPr>
                <w:sz w:val="16"/>
                <w:szCs w:val="16"/>
              </w:rPr>
              <w:t xml:space="preserve"> digitalization</w:t>
            </w:r>
            <w:r w:rsidR="00545451" w:rsidRPr="4CB8A2B8">
              <w:rPr>
                <w:sz w:val="16"/>
                <w:szCs w:val="16"/>
              </w:rPr>
              <w:t>,</w:t>
            </w:r>
            <w:r w:rsidR="002D6146" w:rsidRPr="4CB8A2B8">
              <w:rPr>
                <w:sz w:val="16"/>
                <w:szCs w:val="16"/>
              </w:rPr>
              <w:t xml:space="preserve"> implementation of smart border management</w:t>
            </w:r>
            <w:r w:rsidR="00545451" w:rsidRPr="4CB8A2B8">
              <w:rPr>
                <w:sz w:val="16"/>
                <w:szCs w:val="16"/>
              </w:rPr>
              <w:t>,</w:t>
            </w:r>
            <w:r w:rsidR="002D6146" w:rsidRPr="4CB8A2B8">
              <w:rPr>
                <w:sz w:val="16"/>
                <w:szCs w:val="16"/>
              </w:rPr>
              <w:t xml:space="preserve"> connectivity and narrowing the digital divide</w:t>
            </w:r>
            <w:r w:rsidR="000F3250" w:rsidRPr="4CB8A2B8">
              <w:rPr>
                <w:sz w:val="16"/>
                <w:szCs w:val="16"/>
              </w:rPr>
              <w:t xml:space="preserve"> in the context of </w:t>
            </w:r>
            <w:r w:rsidR="00956D31" w:rsidRPr="4CB8A2B8">
              <w:rPr>
                <w:sz w:val="16"/>
                <w:szCs w:val="16"/>
              </w:rPr>
              <w:t xml:space="preserve">implementation of </w:t>
            </w:r>
            <w:r w:rsidR="000F3250" w:rsidRPr="4CB8A2B8">
              <w:rPr>
                <w:sz w:val="16"/>
                <w:szCs w:val="16"/>
              </w:rPr>
              <w:t>the TFA.</w:t>
            </w:r>
          </w:p>
        </w:tc>
      </w:tr>
      <w:tr w:rsidR="00147351" w:rsidRPr="00147351" w14:paraId="63DA2C13" w14:textId="77777777" w:rsidTr="00D475AD">
        <w:trPr>
          <w:cnfStyle w:val="000000010000" w:firstRow="0" w:lastRow="0" w:firstColumn="0" w:lastColumn="0" w:oddVBand="0" w:evenVBand="0" w:oddHBand="0" w:evenHBand="1" w:firstRowFirstColumn="0" w:firstRowLastColumn="0" w:lastRowFirstColumn="0" w:lastRowLastColumn="0"/>
          <w:trHeight w:val="647"/>
        </w:trPr>
        <w:tc>
          <w:tcPr>
            <w:tcW w:w="2951" w:type="dxa"/>
            <w:hideMark/>
          </w:tcPr>
          <w:p w14:paraId="173C969D" w14:textId="77777777" w:rsidR="005F3631" w:rsidRDefault="00147351" w:rsidP="00D95099">
            <w:pPr>
              <w:jc w:val="left"/>
              <w:rPr>
                <w:b/>
                <w:bCs/>
                <w:sz w:val="16"/>
                <w:szCs w:val="16"/>
              </w:rPr>
            </w:pPr>
            <w:r w:rsidRPr="00147351">
              <w:rPr>
                <w:b/>
                <w:bCs/>
                <w:sz w:val="16"/>
                <w:szCs w:val="16"/>
              </w:rPr>
              <w:t>Top 5 202</w:t>
            </w:r>
            <w:r w:rsidR="005F3631">
              <w:rPr>
                <w:b/>
                <w:bCs/>
                <w:sz w:val="16"/>
                <w:szCs w:val="16"/>
              </w:rPr>
              <w:t>4-25</w:t>
            </w:r>
          </w:p>
          <w:p w14:paraId="70DCD8C6" w14:textId="7B27A05F" w:rsidR="00147351" w:rsidRPr="00147351" w:rsidRDefault="00147351" w:rsidP="00D95099">
            <w:pPr>
              <w:jc w:val="left"/>
              <w:rPr>
                <w:sz w:val="16"/>
                <w:szCs w:val="16"/>
              </w:rPr>
            </w:pPr>
            <w:r w:rsidRPr="00147351">
              <w:rPr>
                <w:b/>
                <w:bCs/>
                <w:sz w:val="16"/>
                <w:szCs w:val="16"/>
              </w:rPr>
              <w:t>(Definitive </w:t>
            </w:r>
            <w:r w:rsidR="00D95099">
              <w:rPr>
                <w:b/>
                <w:bCs/>
                <w:sz w:val="16"/>
                <w:szCs w:val="16"/>
              </w:rPr>
              <w:t>d</w:t>
            </w:r>
            <w:r w:rsidRPr="00147351">
              <w:rPr>
                <w:b/>
                <w:bCs/>
                <w:sz w:val="16"/>
                <w:szCs w:val="16"/>
              </w:rPr>
              <w:t>ates)</w:t>
            </w:r>
          </w:p>
        </w:tc>
        <w:tc>
          <w:tcPr>
            <w:tcW w:w="0" w:type="dxa"/>
            <w:hideMark/>
          </w:tcPr>
          <w:p w14:paraId="1E454E51" w14:textId="0D8D81AC" w:rsidR="00147351" w:rsidRPr="00774D7F" w:rsidRDefault="00162FFC" w:rsidP="00D95099">
            <w:pPr>
              <w:jc w:val="left"/>
              <w:rPr>
                <w:sz w:val="16"/>
                <w:szCs w:val="16"/>
                <w:lang w:val="en-US"/>
              </w:rPr>
            </w:pPr>
            <w:r w:rsidRPr="00A32D4A">
              <w:rPr>
                <w:sz w:val="16"/>
                <w:szCs w:val="16"/>
              </w:rPr>
              <w:t xml:space="preserve">Based on Members' requests and notifications. </w:t>
            </w:r>
            <w:r w:rsidR="005B36BD">
              <w:br/>
            </w:r>
            <w:r w:rsidR="005B36BD" w:rsidRPr="00A32D4A">
              <w:rPr>
                <w:sz w:val="16"/>
                <w:szCs w:val="16"/>
              </w:rPr>
              <w:t>Jama</w:t>
            </w:r>
            <w:r w:rsidR="00C176C2">
              <w:rPr>
                <w:sz w:val="16"/>
                <w:szCs w:val="16"/>
              </w:rPr>
              <w:t>i</w:t>
            </w:r>
            <w:r w:rsidR="005B36BD" w:rsidRPr="00A32D4A">
              <w:rPr>
                <w:sz w:val="16"/>
                <w:szCs w:val="16"/>
              </w:rPr>
              <w:t>ca: Training for border officials on coordinated inspection practices (Article 8)</w:t>
            </w:r>
          </w:p>
        </w:tc>
      </w:tr>
      <w:tr w:rsidR="00147351" w:rsidRPr="00147351" w14:paraId="4EBBD91B" w14:textId="77777777" w:rsidTr="00B050B3">
        <w:trPr>
          <w:cnfStyle w:val="000000100000" w:firstRow="0" w:lastRow="0" w:firstColumn="0" w:lastColumn="0" w:oddVBand="0" w:evenVBand="0" w:oddHBand="1" w:evenHBand="0" w:firstRowFirstColumn="0" w:firstRowLastColumn="0" w:lastRowFirstColumn="0" w:lastRowLastColumn="0"/>
          <w:trHeight w:val="773"/>
        </w:trPr>
        <w:tc>
          <w:tcPr>
            <w:tcW w:w="2951" w:type="dxa"/>
            <w:hideMark/>
          </w:tcPr>
          <w:p w14:paraId="43D9CD03" w14:textId="0451DA89" w:rsidR="00147351" w:rsidRPr="00147351" w:rsidRDefault="002D6146" w:rsidP="00D95099">
            <w:pPr>
              <w:jc w:val="left"/>
              <w:rPr>
                <w:sz w:val="16"/>
                <w:szCs w:val="16"/>
              </w:rPr>
            </w:pPr>
            <w:r>
              <w:rPr>
                <w:b/>
                <w:bCs/>
                <w:sz w:val="16"/>
                <w:szCs w:val="16"/>
              </w:rPr>
              <w:t>Support to National Trade Facilitation Committees</w:t>
            </w:r>
          </w:p>
        </w:tc>
        <w:tc>
          <w:tcPr>
            <w:tcW w:w="0" w:type="dxa"/>
            <w:hideMark/>
          </w:tcPr>
          <w:p w14:paraId="159ACC73" w14:textId="50803E27" w:rsidR="00147351" w:rsidRPr="00147351" w:rsidRDefault="00857B40" w:rsidP="00D95099">
            <w:pPr>
              <w:jc w:val="left"/>
              <w:rPr>
                <w:sz w:val="16"/>
                <w:szCs w:val="16"/>
              </w:rPr>
            </w:pPr>
            <w:r>
              <w:rPr>
                <w:sz w:val="16"/>
                <w:szCs w:val="16"/>
              </w:rPr>
              <w:t xml:space="preserve">Cooperating with development partners on support to and tools for enhancing the role of </w:t>
            </w:r>
            <w:r w:rsidR="00147351" w:rsidRPr="00147351">
              <w:rPr>
                <w:sz w:val="16"/>
                <w:szCs w:val="16"/>
              </w:rPr>
              <w:t>national trade facilitation committees</w:t>
            </w:r>
            <w:r w:rsidR="002D5D18">
              <w:rPr>
                <w:sz w:val="16"/>
                <w:szCs w:val="16"/>
              </w:rPr>
              <w:t xml:space="preserve"> and strengthening private </w:t>
            </w:r>
            <w:r w:rsidR="002A1B39">
              <w:rPr>
                <w:sz w:val="16"/>
                <w:szCs w:val="16"/>
              </w:rPr>
              <w:t>sector engagement</w:t>
            </w:r>
            <w:r>
              <w:rPr>
                <w:sz w:val="16"/>
                <w:szCs w:val="16"/>
              </w:rPr>
              <w:t xml:space="preserve">, through capacity building, </w:t>
            </w:r>
            <w:r w:rsidR="001A1175">
              <w:rPr>
                <w:sz w:val="16"/>
                <w:szCs w:val="16"/>
              </w:rPr>
              <w:t>data</w:t>
            </w:r>
            <w:r w:rsidR="00077828">
              <w:rPr>
                <w:sz w:val="16"/>
                <w:szCs w:val="16"/>
              </w:rPr>
              <w:t xml:space="preserve"> collection </w:t>
            </w:r>
            <w:r w:rsidR="001A1175">
              <w:rPr>
                <w:sz w:val="16"/>
                <w:szCs w:val="16"/>
              </w:rPr>
              <w:t xml:space="preserve">on </w:t>
            </w:r>
            <w:r w:rsidR="00091D55">
              <w:rPr>
                <w:sz w:val="16"/>
                <w:szCs w:val="16"/>
              </w:rPr>
              <w:t>status of NTFC</w:t>
            </w:r>
            <w:r w:rsidR="00077828">
              <w:rPr>
                <w:sz w:val="16"/>
                <w:szCs w:val="16"/>
              </w:rPr>
              <w:t xml:space="preserve">, and </w:t>
            </w:r>
            <w:r w:rsidR="00AC557F">
              <w:rPr>
                <w:sz w:val="16"/>
                <w:szCs w:val="16"/>
              </w:rPr>
              <w:t>best</w:t>
            </w:r>
            <w:r w:rsidR="00AB76A2">
              <w:rPr>
                <w:sz w:val="16"/>
                <w:szCs w:val="16"/>
              </w:rPr>
              <w:t>-</w:t>
            </w:r>
            <w:r w:rsidR="00AC557F">
              <w:rPr>
                <w:sz w:val="16"/>
                <w:szCs w:val="16"/>
              </w:rPr>
              <w:t>practice</w:t>
            </w:r>
            <w:r w:rsidR="00AB76A2">
              <w:rPr>
                <w:sz w:val="16"/>
                <w:szCs w:val="16"/>
              </w:rPr>
              <w:t xml:space="preserve"> sharing. </w:t>
            </w:r>
          </w:p>
          <w:p w14:paraId="16EE4AE4" w14:textId="3A4060E9" w:rsidR="00147351" w:rsidRPr="00147351" w:rsidRDefault="006420B1" w:rsidP="00D95099">
            <w:pPr>
              <w:jc w:val="left"/>
              <w:rPr>
                <w:sz w:val="16"/>
                <w:szCs w:val="16"/>
              </w:rPr>
            </w:pPr>
            <w:r w:rsidRPr="00A32D4A">
              <w:rPr>
                <w:sz w:val="16"/>
                <w:szCs w:val="16"/>
              </w:rPr>
              <w:t>Jordan: Training for the NTFC on international export and import controls</w:t>
            </w:r>
            <w:r w:rsidR="00D95099">
              <w:rPr>
                <w:sz w:val="16"/>
                <w:szCs w:val="16"/>
              </w:rPr>
              <w:t>.</w:t>
            </w:r>
          </w:p>
        </w:tc>
      </w:tr>
      <w:tr w:rsidR="00147351" w:rsidRPr="00147351" w14:paraId="273A7C1C" w14:textId="77777777" w:rsidTr="00B050B3">
        <w:trPr>
          <w:cnfStyle w:val="000000010000" w:firstRow="0" w:lastRow="0" w:firstColumn="0" w:lastColumn="0" w:oddVBand="0" w:evenVBand="0" w:oddHBand="0" w:evenHBand="1" w:firstRowFirstColumn="0" w:firstRowLastColumn="0" w:lastRowFirstColumn="0" w:lastRowLastColumn="0"/>
          <w:trHeight w:val="773"/>
        </w:trPr>
        <w:tc>
          <w:tcPr>
            <w:tcW w:w="2951" w:type="dxa"/>
            <w:hideMark/>
          </w:tcPr>
          <w:p w14:paraId="788DA41A" w14:textId="77777777" w:rsidR="00147351" w:rsidRPr="00147351" w:rsidRDefault="00147351" w:rsidP="00D95099">
            <w:pPr>
              <w:jc w:val="left"/>
              <w:rPr>
                <w:b/>
                <w:bCs/>
                <w:sz w:val="16"/>
                <w:szCs w:val="16"/>
              </w:rPr>
            </w:pPr>
            <w:r w:rsidRPr="00147351">
              <w:rPr>
                <w:b/>
                <w:bCs/>
                <w:sz w:val="16"/>
                <w:szCs w:val="16"/>
              </w:rPr>
              <w:t>Support for regional coordination</w:t>
            </w:r>
          </w:p>
        </w:tc>
        <w:tc>
          <w:tcPr>
            <w:tcW w:w="0" w:type="dxa"/>
            <w:hideMark/>
          </w:tcPr>
          <w:p w14:paraId="41145F32" w14:textId="538CB1C0" w:rsidR="00BF324C" w:rsidRPr="00EB5108" w:rsidRDefault="00FF20DA" w:rsidP="00D95099">
            <w:pPr>
              <w:jc w:val="left"/>
              <w:rPr>
                <w:sz w:val="16"/>
                <w:szCs w:val="16"/>
              </w:rPr>
            </w:pPr>
            <w:r w:rsidRPr="00A32D4A">
              <w:rPr>
                <w:sz w:val="16"/>
                <w:szCs w:val="16"/>
              </w:rPr>
              <w:t xml:space="preserve">Regional activities </w:t>
            </w:r>
            <w:r w:rsidR="00BF324C" w:rsidRPr="00A32D4A">
              <w:rPr>
                <w:sz w:val="16"/>
                <w:szCs w:val="16"/>
              </w:rPr>
              <w:t>have been requested by the following</w:t>
            </w:r>
            <w:r w:rsidR="00EB7A76" w:rsidRPr="00A32D4A">
              <w:rPr>
                <w:sz w:val="16"/>
                <w:szCs w:val="16"/>
              </w:rPr>
              <w:t>:</w:t>
            </w:r>
          </w:p>
          <w:p w14:paraId="30347233" w14:textId="42566219" w:rsidR="00147351" w:rsidRPr="00EB5108" w:rsidRDefault="3F6388AC" w:rsidP="00D95099">
            <w:pPr>
              <w:jc w:val="left"/>
            </w:pPr>
            <w:r w:rsidRPr="4CB8A2B8">
              <w:rPr>
                <w:sz w:val="16"/>
                <w:szCs w:val="16"/>
              </w:rPr>
              <w:t>[</w:t>
            </w:r>
            <w:r w:rsidR="00BF324C" w:rsidRPr="4CB8A2B8">
              <w:rPr>
                <w:sz w:val="16"/>
                <w:szCs w:val="16"/>
              </w:rPr>
              <w:t>CARICOM</w:t>
            </w:r>
            <w:r w:rsidR="4B3DBAA8" w:rsidRPr="4CB8A2B8">
              <w:rPr>
                <w:sz w:val="16"/>
                <w:szCs w:val="16"/>
              </w:rPr>
              <w:t>,</w:t>
            </w:r>
            <w:r w:rsidR="00D475AD">
              <w:rPr>
                <w:sz w:val="16"/>
                <w:szCs w:val="16"/>
              </w:rPr>
              <w:t xml:space="preserve"> </w:t>
            </w:r>
            <w:r w:rsidR="00BF324C" w:rsidRPr="4CB8A2B8">
              <w:rPr>
                <w:sz w:val="16"/>
                <w:szCs w:val="16"/>
              </w:rPr>
              <w:t>ECOWAS</w:t>
            </w:r>
            <w:r w:rsidR="7AB051C6" w:rsidRPr="4CB8A2B8">
              <w:rPr>
                <w:sz w:val="16"/>
                <w:szCs w:val="16"/>
              </w:rPr>
              <w:t xml:space="preserve">, </w:t>
            </w:r>
            <w:r w:rsidR="00BF324C" w:rsidRPr="00A32D4A">
              <w:rPr>
                <w:sz w:val="16"/>
                <w:szCs w:val="16"/>
              </w:rPr>
              <w:t>ALAD</w:t>
            </w:r>
            <w:r w:rsidR="00BF324C" w:rsidRPr="4CB8A2B8">
              <w:rPr>
                <w:sz w:val="16"/>
                <w:szCs w:val="16"/>
              </w:rPr>
              <w:t>I</w:t>
            </w:r>
            <w:r w:rsidR="773EA940" w:rsidRPr="4CB8A2B8">
              <w:rPr>
                <w:sz w:val="16"/>
                <w:szCs w:val="16"/>
              </w:rPr>
              <w:t xml:space="preserve">, </w:t>
            </w:r>
            <w:r w:rsidR="002D6146" w:rsidRPr="00A32D4A">
              <w:rPr>
                <w:sz w:val="16"/>
                <w:szCs w:val="16"/>
              </w:rPr>
              <w:t>SADC</w:t>
            </w:r>
            <w:r w:rsidR="004D2ADE" w:rsidRPr="00A32D4A">
              <w:rPr>
                <w:sz w:val="16"/>
                <w:szCs w:val="16"/>
              </w:rPr>
              <w:t>]</w:t>
            </w:r>
            <w:r w:rsidR="002D6146" w:rsidRPr="00A32D4A">
              <w:rPr>
                <w:sz w:val="16"/>
                <w:szCs w:val="16"/>
              </w:rPr>
              <w:t xml:space="preserve"> </w:t>
            </w:r>
          </w:p>
          <w:p w14:paraId="00A3CEA0" w14:textId="3E6CCFF4" w:rsidR="00BF324C" w:rsidRPr="00EB5108" w:rsidRDefault="00EB7A76" w:rsidP="00D95099">
            <w:pPr>
              <w:jc w:val="left"/>
              <w:rPr>
                <w:sz w:val="16"/>
                <w:szCs w:val="16"/>
              </w:rPr>
            </w:pPr>
            <w:r w:rsidRPr="4CB8A2B8">
              <w:rPr>
                <w:sz w:val="16"/>
                <w:szCs w:val="16"/>
              </w:rPr>
              <w:t xml:space="preserve">The regional activities will address specific thematic implementation needs and support regional coordination for the TFA implementation. </w:t>
            </w:r>
          </w:p>
        </w:tc>
      </w:tr>
      <w:tr w:rsidR="00270CF9" w:rsidRPr="00147351" w14:paraId="7D3219D4" w14:textId="77777777" w:rsidTr="00B050B3">
        <w:trPr>
          <w:cnfStyle w:val="000000100000" w:firstRow="0" w:lastRow="0" w:firstColumn="0" w:lastColumn="0" w:oddVBand="0" w:evenVBand="0" w:oddHBand="1" w:evenHBand="0" w:firstRowFirstColumn="0" w:firstRowLastColumn="0" w:lastRowFirstColumn="0" w:lastRowLastColumn="0"/>
          <w:trHeight w:val="773"/>
        </w:trPr>
        <w:tc>
          <w:tcPr>
            <w:tcW w:w="2951" w:type="dxa"/>
          </w:tcPr>
          <w:p w14:paraId="58C4D536" w14:textId="38A5AAB0" w:rsidR="00270CF9" w:rsidRPr="00147351" w:rsidRDefault="00520139" w:rsidP="00D95099">
            <w:pPr>
              <w:jc w:val="left"/>
              <w:rPr>
                <w:b/>
                <w:bCs/>
                <w:sz w:val="16"/>
                <w:szCs w:val="16"/>
              </w:rPr>
            </w:pPr>
            <w:r w:rsidRPr="00520139">
              <w:rPr>
                <w:b/>
                <w:bCs/>
                <w:sz w:val="16"/>
                <w:szCs w:val="16"/>
              </w:rPr>
              <w:t>Implementation of TFA to improve Humanitarian Assistance and Disaster Preparedness</w:t>
            </w:r>
          </w:p>
        </w:tc>
        <w:tc>
          <w:tcPr>
            <w:tcW w:w="0" w:type="dxa"/>
          </w:tcPr>
          <w:p w14:paraId="12345874" w14:textId="108365C7" w:rsidR="00270CF9" w:rsidRPr="00A32D4A" w:rsidRDefault="00520139" w:rsidP="00D95099">
            <w:pPr>
              <w:jc w:val="left"/>
              <w:rPr>
                <w:sz w:val="16"/>
                <w:szCs w:val="16"/>
              </w:rPr>
            </w:pPr>
            <w:r w:rsidRPr="00520139">
              <w:rPr>
                <w:sz w:val="16"/>
                <w:szCs w:val="16"/>
              </w:rPr>
              <w:t xml:space="preserve">Activities in view of promoting the </w:t>
            </w:r>
            <w:r w:rsidR="00FE156A">
              <w:rPr>
                <w:sz w:val="16"/>
                <w:szCs w:val="16"/>
              </w:rPr>
              <w:t>i</w:t>
            </w:r>
            <w:r w:rsidRPr="00520139">
              <w:rPr>
                <w:sz w:val="16"/>
                <w:szCs w:val="16"/>
              </w:rPr>
              <w:t>mplementation of TFA to improve Humanitarian Assistance and Disaster Preparedness (communication with traders including enquiry points, border agency cooperation, review of formalities and border procedures)</w:t>
            </w:r>
            <w:r w:rsidR="00017B93">
              <w:rPr>
                <w:sz w:val="16"/>
                <w:szCs w:val="16"/>
              </w:rPr>
              <w:t>.</w:t>
            </w:r>
          </w:p>
        </w:tc>
      </w:tr>
    </w:tbl>
    <w:p w14:paraId="262A46FE" w14:textId="77777777" w:rsidR="00147351" w:rsidRPr="00147351" w:rsidRDefault="00147351" w:rsidP="000F4F33"/>
    <w:p w14:paraId="3EF24AED" w14:textId="77777777" w:rsidR="00147351" w:rsidRPr="00147351" w:rsidRDefault="00147351" w:rsidP="000E34DF">
      <w:pPr>
        <w:pStyle w:val="SummarySubheader"/>
      </w:pPr>
      <w:r w:rsidRPr="00147351">
        <w:t xml:space="preserve">Stand-alone activities </w:t>
      </w:r>
    </w:p>
    <w:p w14:paraId="49F0F231" w14:textId="75C37D4D" w:rsidR="00995A90" w:rsidRPr="00EB5108" w:rsidRDefault="00995A90" w:rsidP="00C819BB">
      <w:pPr>
        <w:pStyle w:val="BodyText"/>
      </w:pPr>
      <w:r>
        <w:t>Stand-alone TACB activities may be conducted to support specific Member</w:t>
      </w:r>
      <w:r w:rsidR="003A485B">
        <w:t>'</w:t>
      </w:r>
      <w:r>
        <w:t>s TFA implementation needs. The support can be delivered by training and sensiti</w:t>
      </w:r>
      <w:r w:rsidR="003A485B">
        <w:t>z</w:t>
      </w:r>
      <w:r>
        <w:t>ation, short</w:t>
      </w:r>
      <w:r w:rsidR="005350BC">
        <w:t>-</w:t>
      </w:r>
      <w:r>
        <w:t xml:space="preserve">term legal or expert </w:t>
      </w:r>
      <w:r w:rsidRPr="000F4F33">
        <w:t>advice</w:t>
      </w:r>
      <w:r>
        <w:t xml:space="preserve">, or </w:t>
      </w:r>
      <w:r w:rsidR="005350BC">
        <w:t>p</w:t>
      </w:r>
      <w:r>
        <w:t>eer-to peer learning and experience sharing.</w:t>
      </w:r>
    </w:p>
    <w:p w14:paraId="61F57F5F" w14:textId="3678F63D" w:rsidR="00147351" w:rsidRPr="00EB5108" w:rsidRDefault="00995A90" w:rsidP="000F4F33">
      <w:pPr>
        <w:pStyle w:val="BodyText"/>
      </w:pPr>
      <w:r w:rsidRPr="00A32D4A">
        <w:t xml:space="preserve">Four Members (Democratic Republic of Congo, Mauritius, Sri Lanka, and St. Vincent and the Grenadines) have expressed needs for such activities. </w:t>
      </w:r>
    </w:p>
    <w:p w14:paraId="22245B72" w14:textId="77777777" w:rsidR="00147351" w:rsidRDefault="00147351" w:rsidP="000E34DF">
      <w:pPr>
        <w:pStyle w:val="SummarySubheader"/>
      </w:pPr>
      <w:r w:rsidRPr="00147351">
        <w:t>Engagement with Annex D and Development partners</w:t>
      </w:r>
    </w:p>
    <w:tbl>
      <w:tblPr>
        <w:tblStyle w:val="WTOTable11"/>
        <w:tblW w:w="9067" w:type="dxa"/>
        <w:tblLook w:val="0420" w:firstRow="1" w:lastRow="0" w:firstColumn="0" w:lastColumn="0" w:noHBand="0" w:noVBand="1"/>
      </w:tblPr>
      <w:tblGrid>
        <w:gridCol w:w="2830"/>
        <w:gridCol w:w="6237"/>
      </w:tblGrid>
      <w:tr w:rsidR="00100595" w:rsidRPr="00147351" w14:paraId="2E627237" w14:textId="77777777">
        <w:trPr>
          <w:cnfStyle w:val="100000000000" w:firstRow="1" w:lastRow="0" w:firstColumn="0" w:lastColumn="0" w:oddVBand="0" w:evenVBand="0" w:oddHBand="0" w:evenHBand="0" w:firstRowFirstColumn="0" w:firstRowLastColumn="0" w:lastRowFirstColumn="0" w:lastRowLastColumn="0"/>
          <w:trHeight w:val="283"/>
        </w:trPr>
        <w:tc>
          <w:tcPr>
            <w:tcW w:w="2830" w:type="dxa"/>
            <w:hideMark/>
          </w:tcPr>
          <w:p w14:paraId="589B0052" w14:textId="77777777" w:rsidR="00100595" w:rsidRPr="00147351" w:rsidRDefault="00100595" w:rsidP="00D95099">
            <w:pPr>
              <w:keepNext/>
              <w:keepLines/>
              <w:jc w:val="left"/>
              <w:rPr>
                <w:sz w:val="16"/>
                <w:szCs w:val="16"/>
              </w:rPr>
            </w:pPr>
            <w:r w:rsidRPr="00147351">
              <w:rPr>
                <w:sz w:val="16"/>
                <w:szCs w:val="16"/>
              </w:rPr>
              <w:t>Activity</w:t>
            </w:r>
          </w:p>
        </w:tc>
        <w:tc>
          <w:tcPr>
            <w:tcW w:w="6237" w:type="dxa"/>
            <w:hideMark/>
          </w:tcPr>
          <w:p w14:paraId="4D681E62" w14:textId="77777777" w:rsidR="00100595" w:rsidRPr="00147351" w:rsidRDefault="00100595" w:rsidP="00D95099">
            <w:pPr>
              <w:keepNext/>
              <w:keepLines/>
              <w:jc w:val="left"/>
              <w:rPr>
                <w:sz w:val="16"/>
                <w:szCs w:val="16"/>
              </w:rPr>
            </w:pPr>
            <w:r w:rsidRPr="00147351">
              <w:rPr>
                <w:sz w:val="16"/>
                <w:szCs w:val="16"/>
              </w:rPr>
              <w:t>Detail</w:t>
            </w:r>
          </w:p>
        </w:tc>
      </w:tr>
      <w:tr w:rsidR="00100595" w:rsidRPr="00147351" w14:paraId="4554484F" w14:textId="77777777">
        <w:trPr>
          <w:cnfStyle w:val="000000100000" w:firstRow="0" w:lastRow="0" w:firstColumn="0" w:lastColumn="0" w:oddVBand="0" w:evenVBand="0" w:oddHBand="1" w:evenHBand="0" w:firstRowFirstColumn="0" w:firstRowLastColumn="0" w:lastRowFirstColumn="0" w:lastRowLastColumn="0"/>
          <w:trHeight w:val="1474"/>
        </w:trPr>
        <w:tc>
          <w:tcPr>
            <w:tcW w:w="2830" w:type="dxa"/>
            <w:hideMark/>
          </w:tcPr>
          <w:p w14:paraId="11C46EF1" w14:textId="77777777" w:rsidR="00100595" w:rsidRPr="00147351" w:rsidRDefault="00100595" w:rsidP="00D95099">
            <w:pPr>
              <w:jc w:val="left"/>
              <w:rPr>
                <w:bCs/>
                <w:sz w:val="16"/>
                <w:szCs w:val="16"/>
              </w:rPr>
            </w:pPr>
            <w:r w:rsidRPr="4CB8A2B8">
              <w:rPr>
                <w:rFonts w:eastAsiaTheme="minorEastAsia" w:cstheme="minorBidi"/>
                <w:b/>
                <w:sz w:val="16"/>
                <w:szCs w:val="16"/>
              </w:rPr>
              <w:t xml:space="preserve">Upon invitation, TFAF will participate in sessions hosted by partner organizations </w:t>
            </w:r>
          </w:p>
        </w:tc>
        <w:tc>
          <w:tcPr>
            <w:tcW w:w="6237" w:type="dxa"/>
            <w:hideMark/>
          </w:tcPr>
          <w:p w14:paraId="37E0C78D" w14:textId="298E192F" w:rsidR="00100595" w:rsidRPr="00147351" w:rsidRDefault="00100595" w:rsidP="00D95099">
            <w:pPr>
              <w:jc w:val="left"/>
              <w:rPr>
                <w:sz w:val="16"/>
                <w:szCs w:val="16"/>
              </w:rPr>
            </w:pPr>
            <w:r w:rsidRPr="00147351">
              <w:rPr>
                <w:sz w:val="16"/>
                <w:szCs w:val="16"/>
              </w:rPr>
              <w:t xml:space="preserve">Based on lessons learned, the aim of this participation will be to strengthen the coordination of TFA implementation efforts. Participation in external events has proven to be a cost-effective method to widen the TFAF's reach to deliver an accurate, </w:t>
            </w:r>
            <w:r w:rsidR="005140F1" w:rsidRPr="00147351">
              <w:rPr>
                <w:sz w:val="16"/>
                <w:szCs w:val="16"/>
              </w:rPr>
              <w:t>consistent,</w:t>
            </w:r>
            <w:r w:rsidRPr="00147351">
              <w:rPr>
                <w:sz w:val="16"/>
                <w:szCs w:val="16"/>
              </w:rPr>
              <w:t xml:space="preserve"> and aligned message on the TFA and the Facility, without the need to dedicate the necessary resources to organize and host national and regional events in all locations globally. </w:t>
            </w:r>
          </w:p>
        </w:tc>
      </w:tr>
      <w:tr w:rsidR="00100595" w:rsidRPr="00147351" w14:paraId="69B07FFE" w14:textId="77777777">
        <w:trPr>
          <w:cnfStyle w:val="000000010000" w:firstRow="0" w:lastRow="0" w:firstColumn="0" w:lastColumn="0" w:oddVBand="0" w:evenVBand="0" w:oddHBand="0" w:evenHBand="1" w:firstRowFirstColumn="0" w:firstRowLastColumn="0" w:lastRowFirstColumn="0" w:lastRowLastColumn="0"/>
          <w:trHeight w:val="680"/>
        </w:trPr>
        <w:tc>
          <w:tcPr>
            <w:tcW w:w="2830" w:type="dxa"/>
            <w:hideMark/>
          </w:tcPr>
          <w:p w14:paraId="4D66E19B" w14:textId="77777777" w:rsidR="00100595" w:rsidRPr="00147351" w:rsidRDefault="00100595" w:rsidP="00D95099">
            <w:pPr>
              <w:jc w:val="left"/>
              <w:rPr>
                <w:bCs/>
                <w:sz w:val="16"/>
                <w:szCs w:val="16"/>
              </w:rPr>
            </w:pPr>
            <w:r w:rsidRPr="4CB8A2B8">
              <w:rPr>
                <w:rFonts w:eastAsiaTheme="minorEastAsia" w:cstheme="minorBidi"/>
                <w:b/>
                <w:sz w:val="16"/>
                <w:szCs w:val="16"/>
              </w:rPr>
              <w:t>Co-host activities with partner organizations</w:t>
            </w:r>
          </w:p>
        </w:tc>
        <w:tc>
          <w:tcPr>
            <w:tcW w:w="6237" w:type="dxa"/>
            <w:hideMark/>
          </w:tcPr>
          <w:p w14:paraId="7EE9C827" w14:textId="77777777" w:rsidR="00100595" w:rsidRPr="00147351" w:rsidRDefault="00100595" w:rsidP="00D95099">
            <w:pPr>
              <w:jc w:val="left"/>
              <w:rPr>
                <w:sz w:val="16"/>
                <w:szCs w:val="16"/>
              </w:rPr>
            </w:pPr>
            <w:r w:rsidRPr="00147351">
              <w:rPr>
                <w:sz w:val="16"/>
                <w:szCs w:val="16"/>
              </w:rPr>
              <w:t>As above, when appropriate, TFAF will co-host activities with partners in order to bring together the appropriate expertise according to the needs of Members and to achieve cost-efficiencies compared to hosting alone.</w:t>
            </w:r>
          </w:p>
        </w:tc>
      </w:tr>
    </w:tbl>
    <w:p w14:paraId="7339DE29" w14:textId="77777777" w:rsidR="00100595" w:rsidRPr="00147351" w:rsidRDefault="00100595" w:rsidP="00C819BB">
      <w:pPr>
        <w:outlineLvl w:val="0"/>
        <w:rPr>
          <w:rFonts w:eastAsia="Calibri" w:cs="Times New Roman"/>
          <w:b/>
          <w:caps/>
          <w:color w:val="006283"/>
        </w:rPr>
      </w:pPr>
    </w:p>
    <w:p w14:paraId="11304052" w14:textId="4BA09136" w:rsidR="00147351" w:rsidRPr="00147351" w:rsidRDefault="00147351" w:rsidP="00C819BB">
      <w:pPr>
        <w:pStyle w:val="BodyText"/>
      </w:pPr>
      <w:r w:rsidRPr="00147351">
        <w:t xml:space="preserve">In </w:t>
      </w:r>
      <w:r w:rsidR="00E4786B">
        <w:t>2024</w:t>
      </w:r>
      <w:r w:rsidRPr="00147351">
        <w:t xml:space="preserve">, TFAF will continue to organize meetings </w:t>
      </w:r>
      <w:r w:rsidR="00A91823">
        <w:t>with</w:t>
      </w:r>
      <w:r w:rsidRPr="00147351">
        <w:t xml:space="preserve"> the Annex D and other development partners to strengthen coordination of TFA implementation efforts, </w:t>
      </w:r>
      <w:r w:rsidR="00BD15FB" w:rsidRPr="00A32D4A">
        <w:t>build partnerships for delivering TACB activities,</w:t>
      </w:r>
      <w:r w:rsidR="00BD15FB">
        <w:t xml:space="preserve"> </w:t>
      </w:r>
      <w:r w:rsidRPr="00147351">
        <w:t xml:space="preserve">avoid duplication, and </w:t>
      </w:r>
      <w:r w:rsidR="004D56A5">
        <w:t>support</w:t>
      </w:r>
      <w:r>
        <w:t xml:space="preserve"> </w:t>
      </w:r>
      <w:r w:rsidR="00BD15FB" w:rsidRPr="00A32D4A">
        <w:t>matchmaking of Members' TFA implementation needs</w:t>
      </w:r>
      <w:r w:rsidR="0015487F">
        <w:t>.</w:t>
      </w:r>
      <w:r w:rsidRPr="00147351">
        <w:t xml:space="preserve"> </w:t>
      </w:r>
    </w:p>
    <w:p w14:paraId="239C1341" w14:textId="67AAF86B" w:rsidR="00291071" w:rsidRPr="00C819BB" w:rsidRDefault="00A91823" w:rsidP="00C819BB">
      <w:pPr>
        <w:pStyle w:val="BodyText"/>
      </w:pPr>
      <w:r w:rsidRPr="00DD31FB">
        <w:t>T</w:t>
      </w:r>
      <w:r w:rsidR="00147351" w:rsidRPr="00DD31FB">
        <w:t>he TFAF will participate in TFA-related events organized by other international or regional</w:t>
      </w:r>
      <w:r w:rsidR="00147351" w:rsidRPr="00147351">
        <w:t xml:space="preserve"> organizations, national governments, and private sector associations; </w:t>
      </w:r>
      <w:r w:rsidR="00685BDD">
        <w:t>virtual participation is prioriti</w:t>
      </w:r>
      <w:r w:rsidR="005350BC">
        <w:t>z</w:t>
      </w:r>
      <w:r w:rsidR="00685BDD">
        <w:t xml:space="preserve">ed </w:t>
      </w:r>
      <w:r w:rsidR="00FD627B">
        <w:t xml:space="preserve">where </w:t>
      </w:r>
      <w:r w:rsidR="00F67D72">
        <w:t>feasible</w:t>
      </w:r>
      <w:r w:rsidR="00147351" w:rsidRPr="00147351">
        <w:t xml:space="preserve">. </w:t>
      </w:r>
    </w:p>
    <w:p w14:paraId="2781369E" w14:textId="77777777" w:rsidR="00147351" w:rsidRPr="00147351" w:rsidRDefault="00147351" w:rsidP="004B2B1F">
      <w:pPr>
        <w:pStyle w:val="SummarySubheader"/>
      </w:pPr>
      <w:r w:rsidRPr="00147351">
        <w:t>Website</w:t>
      </w:r>
    </w:p>
    <w:p w14:paraId="5362BC7C" w14:textId="25090E0B" w:rsidR="00147351" w:rsidRPr="00147351" w:rsidRDefault="00F950E1" w:rsidP="00C819BB">
      <w:pPr>
        <w:pStyle w:val="BodyText"/>
      </w:pPr>
      <w:r w:rsidRPr="00147351">
        <w:t xml:space="preserve">The TFAF website </w:t>
      </w:r>
      <w:r w:rsidR="00576839">
        <w:t>has</w:t>
      </w:r>
      <w:r>
        <w:t xml:space="preserve"> </w:t>
      </w:r>
      <w:r w:rsidRPr="00147351">
        <w:t xml:space="preserve">a key role </w:t>
      </w:r>
      <w:r>
        <w:t xml:space="preserve">in </w:t>
      </w:r>
      <w:r w:rsidR="00147351" w:rsidRPr="00147351">
        <w:t>to disseminat</w:t>
      </w:r>
      <w:r>
        <w:t>ing</w:t>
      </w:r>
      <w:r w:rsidR="00147351" w:rsidRPr="00147351">
        <w:t xml:space="preserve"> information on the Trade Facilitation Agreement and its requirements. </w:t>
      </w:r>
      <w:r>
        <w:t>The TFAF will continue a</w:t>
      </w:r>
      <w:r w:rsidR="00147351" w:rsidRPr="00147351">
        <w:t xml:space="preserve">wareness raising on </w:t>
      </w:r>
      <w:r>
        <w:t>website</w:t>
      </w:r>
      <w:r w:rsidR="007C1416">
        <w:t xml:space="preserve"> streamlined in </w:t>
      </w:r>
      <w:r w:rsidR="00261AAC">
        <w:t>TFAF organi</w:t>
      </w:r>
      <w:r w:rsidR="005350BC">
        <w:t>z</w:t>
      </w:r>
      <w:r w:rsidR="00261AAC">
        <w:t>ed activities.</w:t>
      </w:r>
      <w:r w:rsidR="00147351" w:rsidRPr="00147351">
        <w:t xml:space="preserve"> </w:t>
      </w:r>
      <w:r w:rsidR="00A65904">
        <w:t xml:space="preserve">TFAF will explore venues to collect user feedback </w:t>
      </w:r>
      <w:r w:rsidR="005B377A">
        <w:t xml:space="preserve">in view of </w:t>
      </w:r>
      <w:r w:rsidR="00C267F3">
        <w:t>enhanced functionalities.</w:t>
      </w:r>
      <w:r w:rsidR="0066473D">
        <w:t xml:space="preserve"> Maintenance and development </w:t>
      </w:r>
      <w:r w:rsidR="00F07EF6">
        <w:t xml:space="preserve">will make up the majority of costs related to the website. </w:t>
      </w:r>
    </w:p>
    <w:p w14:paraId="0DE5B259" w14:textId="77777777" w:rsidR="00147351" w:rsidRPr="00147351" w:rsidRDefault="00147351" w:rsidP="000F4F33"/>
    <w:p w14:paraId="3FF7B6E1" w14:textId="77777777" w:rsidR="00147351" w:rsidRPr="00147351" w:rsidRDefault="00147351" w:rsidP="000F4F33">
      <w:pPr>
        <w:ind w:left="720"/>
        <w:contextualSpacing/>
        <w:sectPr w:rsidR="00147351" w:rsidRPr="00147351" w:rsidSect="00147351">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pPr>
    </w:p>
    <w:p w14:paraId="1D2FB892" w14:textId="480D1CCB" w:rsidR="00147351" w:rsidRDefault="00147351" w:rsidP="00C819BB">
      <w:pPr>
        <w:pStyle w:val="Heading1"/>
      </w:pPr>
      <w:r w:rsidRPr="4CB8A2B8">
        <w:t>Monitoring and evaluation</w:t>
      </w:r>
    </w:p>
    <w:p w14:paraId="3C6D5D84" w14:textId="3819733F" w:rsidR="00525D83" w:rsidRPr="00147351" w:rsidRDefault="00E63947" w:rsidP="00C819BB">
      <w:pPr>
        <w:pStyle w:val="BodyText"/>
        <w:rPr>
          <w:noProof/>
        </w:rPr>
      </w:pPr>
      <w:r>
        <w:rPr>
          <w:noProof/>
        </w:rPr>
        <w:t>T</w:t>
      </w:r>
      <w:r w:rsidR="00525D83" w:rsidRPr="00147351">
        <w:rPr>
          <w:noProof/>
        </w:rPr>
        <w:t>he activity and reporting cycle of the TFAF.</w:t>
      </w:r>
    </w:p>
    <w:p w14:paraId="0EBC863B" w14:textId="6ED50AD5" w:rsidR="00525D83" w:rsidRPr="00147351" w:rsidRDefault="003D46E7" w:rsidP="003D46E7">
      <w:pPr>
        <w:jc w:val="center"/>
      </w:pPr>
      <w:r w:rsidRPr="00F962F6">
        <w:rPr>
          <w:noProof/>
        </w:rPr>
        <w:drawing>
          <wp:inline distT="0" distB="0" distL="0" distR="0" wp14:anchorId="7E0D729B" wp14:editId="64F28D6E">
            <wp:extent cx="7165231" cy="4808183"/>
            <wp:effectExtent l="0" t="0" r="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165231" cy="4808183"/>
                    </a:xfrm>
                    <a:prstGeom prst="rect">
                      <a:avLst/>
                    </a:prstGeom>
                    <a:noFill/>
                    <a:ln>
                      <a:noFill/>
                    </a:ln>
                  </pic:spPr>
                </pic:pic>
              </a:graphicData>
            </a:graphic>
          </wp:inline>
        </w:drawing>
      </w:r>
    </w:p>
    <w:p w14:paraId="09534EF6" w14:textId="6348DEAC" w:rsidR="00147351" w:rsidRPr="00147351" w:rsidRDefault="00147351" w:rsidP="000F4F33">
      <w:pPr>
        <w:ind w:left="360"/>
        <w:rPr>
          <w:sz w:val="22"/>
        </w:rPr>
      </w:pPr>
    </w:p>
    <w:p w14:paraId="5C08E1D2" w14:textId="77777777" w:rsidR="00147351" w:rsidRPr="00147351" w:rsidRDefault="00147351" w:rsidP="000F4F33">
      <w:pPr>
        <w:rPr>
          <w:sz w:val="22"/>
        </w:rPr>
        <w:sectPr w:rsidR="00147351" w:rsidRPr="00147351">
          <w:headerReference w:type="even" r:id="rId22"/>
          <w:headerReference w:type="default" r:id="rId23"/>
          <w:pgSz w:w="16838" w:h="11906" w:orient="landscape" w:code="9"/>
          <w:pgMar w:top="1440" w:right="1440" w:bottom="1440" w:left="1701" w:header="720" w:footer="720" w:gutter="0"/>
          <w:cols w:space="708"/>
          <w:docGrid w:linePitch="360"/>
        </w:sectPr>
      </w:pPr>
    </w:p>
    <w:p w14:paraId="472B4DEB" w14:textId="77777777" w:rsidR="00147351" w:rsidRPr="0096443C" w:rsidRDefault="00147351" w:rsidP="000F4F33">
      <w:pPr>
        <w:pStyle w:val="Heading1"/>
        <w:rPr>
          <w:rFonts w:eastAsia="Calibri"/>
        </w:rPr>
      </w:pPr>
      <w:bookmarkStart w:id="1" w:name="_Toc105583487"/>
      <w:r w:rsidRPr="0096443C">
        <w:rPr>
          <w:rFonts w:eastAsia="Calibri"/>
        </w:rPr>
        <w:t>Risks</w:t>
      </w:r>
      <w:bookmarkEnd w:id="1"/>
    </w:p>
    <w:p w14:paraId="524109AC" w14:textId="78767FE1" w:rsidR="004A7032" w:rsidRPr="00351B17" w:rsidRDefault="004A7032" w:rsidP="000F4F33">
      <w:pPr>
        <w:pStyle w:val="BodyText"/>
        <w:tabs>
          <w:tab w:val="left" w:pos="10184"/>
        </w:tabs>
      </w:pPr>
      <w:r w:rsidRPr="00A32D4A">
        <w:t>The Facility faces a risk to the timely execution of the grant program due to administrative processes and procurement rules within the WTO, and slow responsiveness on the Member side. To mitigate this risk, the Facility will ensure that the project scope is clear</w:t>
      </w:r>
      <w:r w:rsidR="00021896" w:rsidRPr="00A32D4A">
        <w:t>,</w:t>
      </w:r>
      <w:r w:rsidRPr="00A32D4A">
        <w:t xml:space="preserve"> realistic and aligned with </w:t>
      </w:r>
      <w:r w:rsidR="005350BC">
        <w:t>M</w:t>
      </w:r>
      <w:r w:rsidRPr="00A32D4A">
        <w:t>embers' expectations. Furthermore, the Facility will identify a critical path of minimum task</w:t>
      </w:r>
      <w:r w:rsidR="00021896" w:rsidRPr="00A32D4A">
        <w:t>s</w:t>
      </w:r>
      <w:r w:rsidRPr="00A32D4A">
        <w:t xml:space="preserve"> to ensure delivery of each project and monitor the execution closely.</w:t>
      </w:r>
    </w:p>
    <w:p w14:paraId="241CE22E" w14:textId="6961447C" w:rsidR="004A7032" w:rsidRPr="00351B17" w:rsidRDefault="004A7032" w:rsidP="000F4F33">
      <w:pPr>
        <w:pStyle w:val="BodyText"/>
        <w:tabs>
          <w:tab w:val="left" w:pos="10184"/>
        </w:tabs>
      </w:pPr>
      <w:r w:rsidRPr="00A32D4A">
        <w:t xml:space="preserve">The Facility also faces </w:t>
      </w:r>
      <w:r w:rsidR="00694DA4" w:rsidRPr="00A32D4A">
        <w:t>constraints on its funding</w:t>
      </w:r>
      <w:r w:rsidRPr="00A32D4A">
        <w:t xml:space="preserve"> resulting in the prospective risk that </w:t>
      </w:r>
      <w:r w:rsidR="00CE5734" w:rsidRPr="00A32D4A">
        <w:t>not all planned activities can be carried out in 2024</w:t>
      </w:r>
      <w:r w:rsidRPr="00A32D4A">
        <w:t xml:space="preserve">. </w:t>
      </w:r>
      <w:r w:rsidR="00423A11" w:rsidRPr="00A32D4A">
        <w:t>To address this risk, t</w:t>
      </w:r>
      <w:r w:rsidR="00CE5734" w:rsidRPr="00A32D4A">
        <w:t>he Facility will consult with the Committee t</w:t>
      </w:r>
      <w:r w:rsidR="00351B17" w:rsidRPr="00A32D4A">
        <w:t>h</w:t>
      </w:r>
      <w:r w:rsidR="00CE5734" w:rsidRPr="00A32D4A">
        <w:t xml:space="preserve">rough the representative group to </w:t>
      </w:r>
      <w:r w:rsidR="0089526E" w:rsidRPr="00A32D4A">
        <w:t>identify activities</w:t>
      </w:r>
      <w:r w:rsidR="00423A11" w:rsidRPr="00A32D4A">
        <w:t xml:space="preserve"> to be prioriti</w:t>
      </w:r>
      <w:r w:rsidR="005350BC">
        <w:t>z</w:t>
      </w:r>
      <w:r w:rsidR="00423A11" w:rsidRPr="00A32D4A">
        <w:t xml:space="preserve">ed. </w:t>
      </w:r>
      <w:r w:rsidR="0089526E" w:rsidRPr="00A32D4A">
        <w:t>The Facility</w:t>
      </w:r>
      <w:r w:rsidRPr="00A32D4A">
        <w:t xml:space="preserve"> will </w:t>
      </w:r>
      <w:r w:rsidR="00423A11" w:rsidRPr="00A32D4A">
        <w:t xml:space="preserve">review its approach to </w:t>
      </w:r>
      <w:r w:rsidR="00DB463B" w:rsidRPr="00A32D4A">
        <w:t>fund raising under guidance from the Committee.</w:t>
      </w:r>
    </w:p>
    <w:p w14:paraId="031DB843" w14:textId="77777777" w:rsidR="004A7032" w:rsidRPr="00351B17" w:rsidRDefault="004A7032" w:rsidP="000F4F33">
      <w:pPr>
        <w:pStyle w:val="BodyText"/>
        <w:tabs>
          <w:tab w:val="left" w:pos="10184"/>
        </w:tabs>
      </w:pPr>
      <w:r w:rsidRPr="00A32D4A">
        <w:t xml:space="preserve">External shocks, such as natural disasters and political crisis, are ongoing risks for many Members and they are a persistent risk to the implementation of TFAF activities. </w:t>
      </w:r>
    </w:p>
    <w:p w14:paraId="6764EE67" w14:textId="77777777" w:rsidR="0096443C" w:rsidRDefault="0096443C" w:rsidP="000F4F33">
      <w:pPr>
        <w:spacing w:after="200"/>
        <w:jc w:val="left"/>
      </w:pPr>
      <w:r>
        <w:br w:type="page"/>
      </w:r>
    </w:p>
    <w:p w14:paraId="7E4B317D" w14:textId="77777777" w:rsidR="00147351" w:rsidRPr="00147351" w:rsidRDefault="00147351" w:rsidP="00C819BB">
      <w:pPr>
        <w:pStyle w:val="Heading1"/>
      </w:pPr>
      <w:r w:rsidRPr="4CB8A2B8">
        <w:t xml:space="preserve">Draft budget </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5098"/>
        <w:gridCol w:w="2268"/>
        <w:gridCol w:w="1650"/>
      </w:tblGrid>
      <w:tr w:rsidR="00147351" w:rsidRPr="00147351" w14:paraId="4B33B98F" w14:textId="77777777" w:rsidTr="00FD51A6">
        <w:tc>
          <w:tcPr>
            <w:tcW w:w="5098" w:type="dxa"/>
            <w:tcBorders>
              <w:bottom w:val="single" w:sz="4" w:space="0" w:color="auto"/>
            </w:tcBorders>
            <w:shd w:val="clear" w:color="auto" w:fill="006283"/>
            <w:vAlign w:val="center"/>
          </w:tcPr>
          <w:p w14:paraId="25B68AA3" w14:textId="77777777" w:rsidR="00147351" w:rsidRPr="00147351" w:rsidRDefault="00147351" w:rsidP="000F4F33">
            <w:pPr>
              <w:jc w:val="left"/>
              <w:rPr>
                <w:b/>
                <w:bCs/>
                <w:color w:val="FFFFFF" w:themeColor="background1"/>
                <w:sz w:val="16"/>
                <w:szCs w:val="16"/>
              </w:rPr>
            </w:pPr>
            <w:r w:rsidRPr="4CB8A2B8">
              <w:rPr>
                <w:b/>
                <w:color w:val="FFFFFF" w:themeColor="background1"/>
                <w:sz w:val="16"/>
                <w:szCs w:val="16"/>
              </w:rPr>
              <w:t>ACTIVITY</w:t>
            </w:r>
          </w:p>
        </w:tc>
        <w:tc>
          <w:tcPr>
            <w:tcW w:w="2268" w:type="dxa"/>
            <w:tcBorders>
              <w:bottom w:val="single" w:sz="4" w:space="0" w:color="auto"/>
            </w:tcBorders>
            <w:shd w:val="clear" w:color="auto" w:fill="006283"/>
            <w:vAlign w:val="center"/>
          </w:tcPr>
          <w:p w14:paraId="66F15D5D" w14:textId="6BC54AE6" w:rsidR="00147351" w:rsidRPr="00147351" w:rsidRDefault="00147351" w:rsidP="000F4F33">
            <w:pPr>
              <w:jc w:val="left"/>
              <w:rPr>
                <w:b/>
                <w:color w:val="FFFFFF" w:themeColor="background1"/>
                <w:sz w:val="16"/>
                <w:szCs w:val="16"/>
                <w:lang w:val="en-US"/>
              </w:rPr>
            </w:pPr>
            <w:r w:rsidRPr="4CB8A2B8">
              <w:rPr>
                <w:b/>
                <w:color w:val="FFFFFF" w:themeColor="background1"/>
                <w:sz w:val="16"/>
                <w:szCs w:val="16"/>
              </w:rPr>
              <w:t>NUMBER</w:t>
            </w:r>
          </w:p>
        </w:tc>
        <w:tc>
          <w:tcPr>
            <w:tcW w:w="1650" w:type="dxa"/>
            <w:tcBorders>
              <w:bottom w:val="single" w:sz="4" w:space="0" w:color="auto"/>
            </w:tcBorders>
            <w:shd w:val="clear" w:color="auto" w:fill="006283"/>
            <w:vAlign w:val="center"/>
          </w:tcPr>
          <w:p w14:paraId="5878D7EC" w14:textId="3ABB6606" w:rsidR="00147351" w:rsidRPr="00147351" w:rsidRDefault="00BA12D1" w:rsidP="000F4F33">
            <w:pPr>
              <w:jc w:val="left"/>
              <w:rPr>
                <w:b/>
                <w:color w:val="FFFFFF" w:themeColor="background1"/>
                <w:sz w:val="16"/>
                <w:szCs w:val="16"/>
                <w:lang w:val="en-US"/>
              </w:rPr>
            </w:pPr>
            <w:r w:rsidRPr="4CB8A2B8">
              <w:rPr>
                <w:b/>
                <w:color w:val="FFFFFF" w:themeColor="background1"/>
                <w:sz w:val="16"/>
                <w:szCs w:val="16"/>
              </w:rPr>
              <w:t xml:space="preserve">UNIT </w:t>
            </w:r>
            <w:r w:rsidR="00147351" w:rsidRPr="4CB8A2B8">
              <w:rPr>
                <w:b/>
                <w:color w:val="FFFFFF" w:themeColor="background1"/>
                <w:sz w:val="16"/>
                <w:szCs w:val="16"/>
              </w:rPr>
              <w:t>AMOUNT</w:t>
            </w:r>
          </w:p>
          <w:p w14:paraId="2F00593E" w14:textId="5E5D3BA8" w:rsidR="00147351" w:rsidRPr="00147351" w:rsidRDefault="00147351" w:rsidP="000F4F33">
            <w:pPr>
              <w:jc w:val="left"/>
              <w:rPr>
                <w:b/>
                <w:color w:val="FFFFFF" w:themeColor="background1"/>
                <w:sz w:val="16"/>
                <w:szCs w:val="16"/>
                <w:lang w:val="en-US"/>
              </w:rPr>
            </w:pPr>
            <w:r w:rsidRPr="4CB8A2B8">
              <w:rPr>
                <w:b/>
                <w:color w:val="FFFFFF" w:themeColor="background1"/>
                <w:sz w:val="16"/>
                <w:szCs w:val="16"/>
              </w:rPr>
              <w:t>IN CHF</w:t>
            </w:r>
            <w:r w:rsidR="00BA12D1" w:rsidRPr="4CB8A2B8">
              <w:rPr>
                <w:b/>
                <w:color w:val="FFFFFF" w:themeColor="background1"/>
                <w:sz w:val="16"/>
                <w:szCs w:val="16"/>
              </w:rPr>
              <w:t xml:space="preserve"> </w:t>
            </w:r>
          </w:p>
          <w:p w14:paraId="3B6C7791" w14:textId="080F293F" w:rsidR="00147351" w:rsidRPr="00147351" w:rsidRDefault="00147351" w:rsidP="000F4F33">
            <w:pPr>
              <w:jc w:val="left"/>
              <w:rPr>
                <w:b/>
                <w:color w:val="FFFFFF" w:themeColor="background1"/>
                <w:sz w:val="16"/>
                <w:szCs w:val="16"/>
                <w:lang w:val="en-US"/>
              </w:rPr>
            </w:pPr>
            <w:r w:rsidRPr="4CB8A2B8">
              <w:rPr>
                <w:b/>
                <w:color w:val="FFFFFF" w:themeColor="background1"/>
                <w:sz w:val="16"/>
                <w:szCs w:val="16"/>
              </w:rPr>
              <w:t>(</w:t>
            </w:r>
            <w:r w:rsidR="00BA12D1" w:rsidRPr="4CB8A2B8">
              <w:rPr>
                <w:b/>
                <w:color w:val="FFFFFF" w:themeColor="background1"/>
                <w:sz w:val="16"/>
                <w:szCs w:val="16"/>
              </w:rPr>
              <w:t>TOTAL</w:t>
            </w:r>
            <w:r w:rsidRPr="4CB8A2B8">
              <w:rPr>
                <w:b/>
                <w:color w:val="FFFFFF" w:themeColor="background1"/>
                <w:sz w:val="16"/>
                <w:szCs w:val="16"/>
              </w:rPr>
              <w:t>)</w:t>
            </w:r>
          </w:p>
        </w:tc>
      </w:tr>
      <w:tr w:rsidR="00147351" w:rsidRPr="00147351" w14:paraId="3B656E9F" w14:textId="77777777" w:rsidTr="00FD51A6">
        <w:tc>
          <w:tcPr>
            <w:tcW w:w="5098" w:type="dxa"/>
            <w:tcBorders>
              <w:top w:val="single" w:sz="4" w:space="0" w:color="auto"/>
              <w:bottom w:val="nil"/>
            </w:tcBorders>
            <w:shd w:val="clear" w:color="auto" w:fill="C9DED4"/>
          </w:tcPr>
          <w:p w14:paraId="1A629285" w14:textId="77777777" w:rsidR="00147351" w:rsidRPr="00147351" w:rsidRDefault="00147351" w:rsidP="000F4F33">
            <w:pPr>
              <w:jc w:val="left"/>
              <w:rPr>
                <w:rFonts w:eastAsia="Times New Roman"/>
                <w:b/>
                <w:bCs/>
                <w:color w:val="006283"/>
                <w:sz w:val="16"/>
                <w:szCs w:val="16"/>
              </w:rPr>
            </w:pPr>
            <w:r w:rsidRPr="00147351">
              <w:rPr>
                <w:sz w:val="16"/>
                <w:szCs w:val="16"/>
              </w:rPr>
              <w:t>Delivery Mode A: Operation of TFAF grant funding program - Project preparation grants</w:t>
            </w:r>
          </w:p>
        </w:tc>
        <w:tc>
          <w:tcPr>
            <w:tcW w:w="2268" w:type="dxa"/>
            <w:tcBorders>
              <w:top w:val="single" w:sz="4" w:space="0" w:color="auto"/>
              <w:bottom w:val="nil"/>
            </w:tcBorders>
            <w:shd w:val="clear" w:color="auto" w:fill="C9DED4"/>
          </w:tcPr>
          <w:p w14:paraId="529BBD8D" w14:textId="1189E786" w:rsidR="00147351" w:rsidRPr="00351B17" w:rsidRDefault="00392A5F" w:rsidP="000F4F33">
            <w:pPr>
              <w:jc w:val="left"/>
              <w:rPr>
                <w:sz w:val="16"/>
                <w:szCs w:val="16"/>
              </w:rPr>
            </w:pPr>
            <w:r w:rsidRPr="00A32D4A">
              <w:rPr>
                <w:sz w:val="16"/>
                <w:szCs w:val="16"/>
              </w:rPr>
              <w:t>3 + applications received during the year</w:t>
            </w:r>
          </w:p>
        </w:tc>
        <w:tc>
          <w:tcPr>
            <w:tcW w:w="1650" w:type="dxa"/>
            <w:tcBorders>
              <w:top w:val="single" w:sz="4" w:space="0" w:color="auto"/>
              <w:bottom w:val="nil"/>
            </w:tcBorders>
            <w:shd w:val="clear" w:color="auto" w:fill="C9DED4"/>
          </w:tcPr>
          <w:p w14:paraId="3BC39DC5" w14:textId="77777777" w:rsidR="00147351" w:rsidRPr="00351B17" w:rsidRDefault="00147351" w:rsidP="000F4F33">
            <w:pPr>
              <w:jc w:val="left"/>
              <w:rPr>
                <w:sz w:val="16"/>
                <w:szCs w:val="16"/>
                <w:lang w:val="en-US"/>
              </w:rPr>
            </w:pPr>
            <w:r w:rsidRPr="00A32D4A">
              <w:rPr>
                <w:sz w:val="16"/>
                <w:szCs w:val="16"/>
              </w:rPr>
              <w:t>28,000</w:t>
            </w:r>
          </w:p>
          <w:p w14:paraId="5A885659" w14:textId="4A59F079" w:rsidR="00147351" w:rsidRPr="00351B17" w:rsidRDefault="00147351" w:rsidP="000F4F33">
            <w:pPr>
              <w:jc w:val="left"/>
              <w:rPr>
                <w:sz w:val="16"/>
                <w:szCs w:val="16"/>
                <w:lang w:val="en-US"/>
              </w:rPr>
            </w:pPr>
            <w:r w:rsidRPr="00A32D4A">
              <w:rPr>
                <w:sz w:val="16"/>
                <w:szCs w:val="16"/>
              </w:rPr>
              <w:t>(</w:t>
            </w:r>
            <w:r w:rsidR="00AF7F89" w:rsidRPr="00A32D4A">
              <w:rPr>
                <w:sz w:val="16"/>
                <w:szCs w:val="16"/>
              </w:rPr>
              <w:t>84</w:t>
            </w:r>
            <w:r w:rsidR="00F31E95" w:rsidRPr="00A32D4A">
              <w:rPr>
                <w:sz w:val="16"/>
                <w:szCs w:val="16"/>
              </w:rPr>
              <w:t>,000)</w:t>
            </w:r>
          </w:p>
        </w:tc>
      </w:tr>
      <w:tr w:rsidR="00147351" w:rsidRPr="00147351" w14:paraId="177E94EC" w14:textId="77777777" w:rsidTr="00FD51A6">
        <w:tc>
          <w:tcPr>
            <w:tcW w:w="5098" w:type="dxa"/>
            <w:tcBorders>
              <w:top w:val="nil"/>
            </w:tcBorders>
            <w:shd w:val="clear" w:color="auto" w:fill="auto"/>
          </w:tcPr>
          <w:p w14:paraId="3D519EE1" w14:textId="77777777" w:rsidR="00147351" w:rsidRPr="00147351" w:rsidRDefault="00147351" w:rsidP="000F4F33">
            <w:pPr>
              <w:jc w:val="left"/>
              <w:rPr>
                <w:sz w:val="16"/>
                <w:szCs w:val="16"/>
              </w:rPr>
            </w:pPr>
            <w:r w:rsidRPr="00147351">
              <w:rPr>
                <w:sz w:val="16"/>
                <w:szCs w:val="16"/>
              </w:rPr>
              <w:t>Delivery Mode A: Operation of TFAF grant funding program - Project implementation grants</w:t>
            </w:r>
          </w:p>
        </w:tc>
        <w:tc>
          <w:tcPr>
            <w:tcW w:w="2268" w:type="dxa"/>
            <w:tcBorders>
              <w:top w:val="nil"/>
            </w:tcBorders>
            <w:shd w:val="clear" w:color="auto" w:fill="auto"/>
          </w:tcPr>
          <w:p w14:paraId="7F4904C3" w14:textId="09F38A5C" w:rsidR="00147351" w:rsidRPr="00351B17" w:rsidRDefault="00BE2E43" w:rsidP="000F4F33">
            <w:pPr>
              <w:jc w:val="left"/>
              <w:rPr>
                <w:sz w:val="16"/>
                <w:szCs w:val="16"/>
                <w:lang w:val="en-US"/>
              </w:rPr>
            </w:pPr>
            <w:r w:rsidRPr="00A32D4A">
              <w:rPr>
                <w:sz w:val="16"/>
                <w:szCs w:val="16"/>
              </w:rPr>
              <w:t>11</w:t>
            </w:r>
            <w:r w:rsidR="00392A5F" w:rsidRPr="00A32D4A">
              <w:rPr>
                <w:sz w:val="16"/>
                <w:szCs w:val="16"/>
              </w:rPr>
              <w:t xml:space="preserve"> + applications received during the year</w:t>
            </w:r>
          </w:p>
        </w:tc>
        <w:tc>
          <w:tcPr>
            <w:tcW w:w="1650" w:type="dxa"/>
            <w:tcBorders>
              <w:top w:val="nil"/>
            </w:tcBorders>
            <w:shd w:val="clear" w:color="auto" w:fill="auto"/>
          </w:tcPr>
          <w:p w14:paraId="10BC00FD" w14:textId="7BCA6EBC" w:rsidR="00147351" w:rsidRPr="00351B17" w:rsidRDefault="001B0E32" w:rsidP="000F4F33">
            <w:pPr>
              <w:jc w:val="left"/>
              <w:rPr>
                <w:sz w:val="16"/>
                <w:szCs w:val="16"/>
                <w:lang w:val="en-US"/>
              </w:rPr>
            </w:pPr>
            <w:r w:rsidRPr="00A32D4A">
              <w:rPr>
                <w:sz w:val="16"/>
                <w:szCs w:val="16"/>
              </w:rPr>
              <w:t>180,000</w:t>
            </w:r>
            <w:r>
              <w:br/>
            </w:r>
            <w:r w:rsidRPr="00A32D4A">
              <w:rPr>
                <w:sz w:val="16"/>
                <w:szCs w:val="16"/>
              </w:rPr>
              <w:t>(</w:t>
            </w:r>
            <w:r w:rsidR="00F31E95" w:rsidRPr="00A32D4A">
              <w:rPr>
                <w:sz w:val="16"/>
                <w:szCs w:val="16"/>
              </w:rPr>
              <w:t>2,0</w:t>
            </w:r>
            <w:r w:rsidR="00753EF5" w:rsidRPr="00A32D4A">
              <w:rPr>
                <w:sz w:val="16"/>
                <w:szCs w:val="16"/>
              </w:rPr>
              <w:t>00</w:t>
            </w:r>
            <w:r w:rsidR="00F31E95" w:rsidRPr="00A32D4A">
              <w:rPr>
                <w:sz w:val="16"/>
                <w:szCs w:val="16"/>
              </w:rPr>
              <w:t>,00</w:t>
            </w:r>
            <w:r w:rsidR="00BA12D1" w:rsidRPr="00A32D4A">
              <w:rPr>
                <w:sz w:val="16"/>
                <w:szCs w:val="16"/>
              </w:rPr>
              <w:t>0)</w:t>
            </w:r>
          </w:p>
        </w:tc>
      </w:tr>
      <w:tr w:rsidR="00147351" w:rsidRPr="00147351" w14:paraId="713878F5" w14:textId="77777777">
        <w:tc>
          <w:tcPr>
            <w:tcW w:w="9016" w:type="dxa"/>
            <w:gridSpan w:val="3"/>
            <w:shd w:val="clear" w:color="auto" w:fill="C9DED4"/>
          </w:tcPr>
          <w:p w14:paraId="6E23DF3F" w14:textId="37FC7FAD" w:rsidR="00147351" w:rsidRPr="00147351" w:rsidRDefault="00D20847" w:rsidP="000F4F33">
            <w:pPr>
              <w:jc w:val="left"/>
              <w:rPr>
                <w:bCs/>
                <w:sz w:val="16"/>
                <w:szCs w:val="16"/>
                <w:lang w:val="en-US"/>
              </w:rPr>
            </w:pPr>
            <w:r w:rsidRPr="00A32D4A">
              <w:rPr>
                <w:sz w:val="16"/>
                <w:szCs w:val="16"/>
              </w:rPr>
              <w:t xml:space="preserve">Numbers reflect number of current </w:t>
            </w:r>
            <w:proofErr w:type="spellStart"/>
            <w:r w:rsidRPr="00A32D4A">
              <w:rPr>
                <w:sz w:val="16"/>
                <w:szCs w:val="16"/>
              </w:rPr>
              <w:t>EoIs</w:t>
            </w:r>
            <w:proofErr w:type="spellEnd"/>
            <w:r w:rsidR="5DE6716B" w:rsidRPr="4CB8A2B8">
              <w:rPr>
                <w:sz w:val="16"/>
                <w:szCs w:val="16"/>
              </w:rPr>
              <w:t xml:space="preserve"> and prospective PGs (see 3.5)</w:t>
            </w:r>
            <w:r>
              <w:rPr>
                <w:sz w:val="16"/>
                <w:szCs w:val="16"/>
              </w:rPr>
              <w:t xml:space="preserve"> </w:t>
            </w:r>
            <w:r w:rsidRPr="00A32D4A">
              <w:rPr>
                <w:sz w:val="16"/>
                <w:szCs w:val="16"/>
              </w:rPr>
              <w:t xml:space="preserve">The actual number may be lower when and if donors and implementing partners match </w:t>
            </w:r>
            <w:proofErr w:type="spellStart"/>
            <w:r w:rsidRPr="00A32D4A">
              <w:rPr>
                <w:sz w:val="16"/>
                <w:szCs w:val="16"/>
              </w:rPr>
              <w:t>EoI</w:t>
            </w:r>
            <w:proofErr w:type="spellEnd"/>
            <w:r w:rsidRPr="00A32D4A">
              <w:rPr>
                <w:sz w:val="16"/>
                <w:szCs w:val="16"/>
              </w:rPr>
              <w:t xml:space="preserve"> through their programmes and projects</w:t>
            </w:r>
          </w:p>
        </w:tc>
      </w:tr>
      <w:tr w:rsidR="00147351" w:rsidRPr="00147351" w14:paraId="47CB5F29" w14:textId="77777777" w:rsidTr="00FD51A6">
        <w:tc>
          <w:tcPr>
            <w:tcW w:w="5098" w:type="dxa"/>
            <w:shd w:val="clear" w:color="auto" w:fill="auto"/>
          </w:tcPr>
          <w:p w14:paraId="1E853FA0" w14:textId="268092B2" w:rsidR="00147351" w:rsidRPr="00147351" w:rsidRDefault="00147351" w:rsidP="000F4F33">
            <w:pPr>
              <w:jc w:val="left"/>
              <w:rPr>
                <w:sz w:val="16"/>
                <w:szCs w:val="16"/>
              </w:rPr>
            </w:pPr>
            <w:r w:rsidRPr="00147351">
              <w:rPr>
                <w:sz w:val="16"/>
                <w:szCs w:val="16"/>
              </w:rPr>
              <w:t xml:space="preserve">Delivery Mode B: Technical Assistance and Capacity Building: National </w:t>
            </w:r>
            <w:r w:rsidR="00497EF3" w:rsidRPr="00A32D4A">
              <w:rPr>
                <w:sz w:val="16"/>
                <w:szCs w:val="16"/>
              </w:rPr>
              <w:t>activities</w:t>
            </w:r>
            <w:r w:rsidR="2461ADF4" w:rsidRPr="4CB8A2B8">
              <w:rPr>
                <w:sz w:val="16"/>
                <w:szCs w:val="16"/>
              </w:rPr>
              <w:t xml:space="preserve"> (see 3.7 and 3.9)</w:t>
            </w:r>
          </w:p>
          <w:p w14:paraId="78E690E6" w14:textId="77777777" w:rsidR="00147351" w:rsidRPr="00147351" w:rsidRDefault="00147351" w:rsidP="000F4F33">
            <w:pPr>
              <w:jc w:val="left"/>
              <w:rPr>
                <w:sz w:val="16"/>
                <w:szCs w:val="16"/>
              </w:rPr>
            </w:pPr>
            <w:r w:rsidRPr="00147351">
              <w:rPr>
                <w:sz w:val="16"/>
                <w:szCs w:val="16"/>
              </w:rPr>
              <w:t>(Cost estimate is based on in-person delivery)</w:t>
            </w:r>
          </w:p>
        </w:tc>
        <w:tc>
          <w:tcPr>
            <w:tcW w:w="2268" w:type="dxa"/>
            <w:shd w:val="clear" w:color="auto" w:fill="auto"/>
          </w:tcPr>
          <w:p w14:paraId="4051B51A" w14:textId="57FE3481" w:rsidR="00147351" w:rsidRPr="00147351" w:rsidRDefault="00D20847" w:rsidP="000F4F33">
            <w:pPr>
              <w:jc w:val="left"/>
              <w:rPr>
                <w:sz w:val="16"/>
                <w:szCs w:val="16"/>
              </w:rPr>
            </w:pPr>
            <w:r>
              <w:rPr>
                <w:sz w:val="16"/>
                <w:szCs w:val="16"/>
              </w:rPr>
              <w:t>6</w:t>
            </w:r>
            <w:r w:rsidR="00147351" w:rsidRPr="00147351">
              <w:rPr>
                <w:sz w:val="16"/>
                <w:szCs w:val="16"/>
              </w:rPr>
              <w:t xml:space="preserve"> + activity requests</w:t>
            </w:r>
            <w:r>
              <w:rPr>
                <w:sz w:val="16"/>
                <w:szCs w:val="16"/>
              </w:rPr>
              <w:t xml:space="preserve"> received during the year</w:t>
            </w:r>
          </w:p>
        </w:tc>
        <w:tc>
          <w:tcPr>
            <w:tcW w:w="1650" w:type="dxa"/>
            <w:shd w:val="clear" w:color="auto" w:fill="auto"/>
          </w:tcPr>
          <w:p w14:paraId="199D6F81" w14:textId="7513895E" w:rsidR="00147351" w:rsidRPr="00147351" w:rsidRDefault="00147351" w:rsidP="000F4F33">
            <w:pPr>
              <w:jc w:val="left"/>
              <w:rPr>
                <w:sz w:val="16"/>
                <w:szCs w:val="16"/>
              </w:rPr>
            </w:pPr>
            <w:r w:rsidRPr="00147351">
              <w:rPr>
                <w:sz w:val="16"/>
                <w:szCs w:val="16"/>
              </w:rPr>
              <w:t>20,000</w:t>
            </w:r>
            <w:r w:rsidR="00DB7C4E">
              <w:br/>
            </w:r>
            <w:r w:rsidR="00DB7C4E">
              <w:rPr>
                <w:sz w:val="16"/>
                <w:szCs w:val="16"/>
              </w:rPr>
              <w:t>(120,000)</w:t>
            </w:r>
          </w:p>
        </w:tc>
      </w:tr>
      <w:tr w:rsidR="00147351" w:rsidRPr="00147351" w14:paraId="4434BCC7" w14:textId="77777777" w:rsidTr="00FD51A6">
        <w:tc>
          <w:tcPr>
            <w:tcW w:w="5098" w:type="dxa"/>
            <w:shd w:val="clear" w:color="auto" w:fill="C9DED4"/>
          </w:tcPr>
          <w:p w14:paraId="600E83AE" w14:textId="4E310C55" w:rsidR="00147351" w:rsidRDefault="00147351" w:rsidP="000F4F33">
            <w:pPr>
              <w:jc w:val="left"/>
              <w:rPr>
                <w:sz w:val="16"/>
                <w:szCs w:val="16"/>
              </w:rPr>
            </w:pPr>
            <w:r w:rsidRPr="00147351">
              <w:rPr>
                <w:sz w:val="16"/>
                <w:szCs w:val="16"/>
              </w:rPr>
              <w:t>Delivery Mode B: Technical Assistance and Capacity Building: Regional (or sub-regional)</w:t>
            </w:r>
            <w:r w:rsidR="00497EF3">
              <w:rPr>
                <w:sz w:val="16"/>
                <w:szCs w:val="16"/>
              </w:rPr>
              <w:t xml:space="preserve"> activities</w:t>
            </w:r>
          </w:p>
          <w:p w14:paraId="27DE979C" w14:textId="77777777" w:rsidR="00147351" w:rsidRPr="00147351" w:rsidRDefault="00147351" w:rsidP="000F4F33">
            <w:pPr>
              <w:jc w:val="left"/>
              <w:rPr>
                <w:sz w:val="16"/>
                <w:szCs w:val="16"/>
              </w:rPr>
            </w:pPr>
            <w:r w:rsidRPr="00147351">
              <w:rPr>
                <w:sz w:val="16"/>
                <w:szCs w:val="16"/>
              </w:rPr>
              <w:t>(Cost estimate is based on in-person delivery)</w:t>
            </w:r>
          </w:p>
        </w:tc>
        <w:tc>
          <w:tcPr>
            <w:tcW w:w="2268" w:type="dxa"/>
            <w:shd w:val="clear" w:color="auto" w:fill="C9DED4"/>
          </w:tcPr>
          <w:p w14:paraId="42FAE388" w14:textId="77777777" w:rsidR="006710CC" w:rsidRDefault="006710CC" w:rsidP="000F4F33">
            <w:pPr>
              <w:jc w:val="left"/>
              <w:rPr>
                <w:sz w:val="16"/>
                <w:szCs w:val="16"/>
              </w:rPr>
            </w:pPr>
            <w:r>
              <w:rPr>
                <w:sz w:val="16"/>
                <w:szCs w:val="16"/>
              </w:rPr>
              <w:t>Full scale (200'000)</w:t>
            </w:r>
          </w:p>
          <w:p w14:paraId="216AF6A5" w14:textId="6D2A2603" w:rsidR="00D84544" w:rsidRPr="006710CC" w:rsidRDefault="006710CC" w:rsidP="000F4F33">
            <w:pPr>
              <w:jc w:val="left"/>
              <w:rPr>
                <w:sz w:val="16"/>
                <w:szCs w:val="16"/>
              </w:rPr>
            </w:pPr>
            <w:r>
              <w:rPr>
                <w:sz w:val="16"/>
                <w:szCs w:val="16"/>
              </w:rPr>
              <w:t>Minimal scale (50'000)</w:t>
            </w:r>
          </w:p>
        </w:tc>
        <w:tc>
          <w:tcPr>
            <w:tcW w:w="1650" w:type="dxa"/>
            <w:shd w:val="clear" w:color="auto" w:fill="C9DED4"/>
          </w:tcPr>
          <w:p w14:paraId="1F84C98C" w14:textId="54EA4204" w:rsidR="000B1F3B" w:rsidRPr="00147351" w:rsidRDefault="006710CC" w:rsidP="000F4F33">
            <w:pPr>
              <w:jc w:val="left"/>
              <w:rPr>
                <w:sz w:val="16"/>
                <w:szCs w:val="16"/>
                <w:lang w:val="en-US"/>
              </w:rPr>
            </w:pPr>
            <w:r w:rsidRPr="4CB8A2B8">
              <w:rPr>
                <w:sz w:val="16"/>
                <w:szCs w:val="16"/>
              </w:rPr>
              <w:t>50,000</w:t>
            </w:r>
          </w:p>
        </w:tc>
      </w:tr>
      <w:tr w:rsidR="00147351" w:rsidRPr="00147351" w14:paraId="12A211D6" w14:textId="77777777" w:rsidTr="00FD51A6">
        <w:tc>
          <w:tcPr>
            <w:tcW w:w="5098" w:type="dxa"/>
            <w:shd w:val="clear" w:color="auto" w:fill="auto"/>
          </w:tcPr>
          <w:p w14:paraId="363AEB9F" w14:textId="77777777" w:rsidR="00147351" w:rsidRPr="00147351" w:rsidRDefault="00147351" w:rsidP="000F4F33">
            <w:pPr>
              <w:jc w:val="left"/>
              <w:rPr>
                <w:sz w:val="16"/>
                <w:szCs w:val="16"/>
              </w:rPr>
            </w:pPr>
            <w:r w:rsidRPr="00147351">
              <w:rPr>
                <w:sz w:val="16"/>
                <w:szCs w:val="16"/>
              </w:rPr>
              <w:t xml:space="preserve">Delivery Mode B: Technical Assistance and Capacity Building: National needs assessments </w:t>
            </w:r>
          </w:p>
          <w:p w14:paraId="0D6DF7A0" w14:textId="77777777" w:rsidR="00147351" w:rsidRPr="00147351" w:rsidRDefault="00147351" w:rsidP="000F4F33">
            <w:pPr>
              <w:jc w:val="left"/>
              <w:rPr>
                <w:sz w:val="16"/>
                <w:szCs w:val="16"/>
              </w:rPr>
            </w:pPr>
            <w:r w:rsidRPr="00147351">
              <w:rPr>
                <w:sz w:val="16"/>
                <w:szCs w:val="16"/>
              </w:rPr>
              <w:t>(Cost estimate is based on in-person delivery)</w:t>
            </w:r>
          </w:p>
        </w:tc>
        <w:tc>
          <w:tcPr>
            <w:tcW w:w="2268" w:type="dxa"/>
            <w:shd w:val="clear" w:color="auto" w:fill="auto"/>
          </w:tcPr>
          <w:p w14:paraId="4EC165D4" w14:textId="52AFA3C3" w:rsidR="00147351" w:rsidRPr="00147351" w:rsidRDefault="053F4447" w:rsidP="000F4F33">
            <w:pPr>
              <w:jc w:val="left"/>
              <w:rPr>
                <w:sz w:val="16"/>
                <w:szCs w:val="16"/>
                <w:lang w:val="en-US"/>
              </w:rPr>
            </w:pPr>
            <w:r w:rsidRPr="4CB8A2B8">
              <w:rPr>
                <w:sz w:val="16"/>
                <w:szCs w:val="16"/>
              </w:rPr>
              <w:t>[</w:t>
            </w:r>
            <w:r w:rsidR="00147351" w:rsidRPr="4CB8A2B8">
              <w:rPr>
                <w:sz w:val="16"/>
                <w:szCs w:val="16"/>
              </w:rPr>
              <w:t>1</w:t>
            </w:r>
            <w:r w:rsidR="7DC1A923" w:rsidRPr="4CB8A2B8">
              <w:rPr>
                <w:sz w:val="16"/>
                <w:szCs w:val="16"/>
              </w:rPr>
              <w:t>]</w:t>
            </w:r>
            <w:r w:rsidR="00147351" w:rsidRPr="00147351">
              <w:rPr>
                <w:sz w:val="16"/>
                <w:szCs w:val="16"/>
              </w:rPr>
              <w:t xml:space="preserve"> + activity requests</w:t>
            </w:r>
          </w:p>
        </w:tc>
        <w:tc>
          <w:tcPr>
            <w:tcW w:w="1650" w:type="dxa"/>
            <w:shd w:val="clear" w:color="auto" w:fill="auto"/>
          </w:tcPr>
          <w:p w14:paraId="6C6C5266" w14:textId="77777777" w:rsidR="00147351" w:rsidRPr="00147351" w:rsidRDefault="00147351" w:rsidP="000F4F33">
            <w:pPr>
              <w:jc w:val="left"/>
              <w:rPr>
                <w:sz w:val="16"/>
                <w:szCs w:val="16"/>
                <w:lang w:val="en-US"/>
              </w:rPr>
            </w:pPr>
            <w:r w:rsidRPr="4CB8A2B8">
              <w:rPr>
                <w:sz w:val="16"/>
                <w:szCs w:val="16"/>
              </w:rPr>
              <w:t>20,000</w:t>
            </w:r>
          </w:p>
        </w:tc>
      </w:tr>
      <w:tr w:rsidR="00147351" w:rsidRPr="00147351" w14:paraId="7A3DD530" w14:textId="77777777" w:rsidTr="00FD51A6">
        <w:tc>
          <w:tcPr>
            <w:tcW w:w="5098" w:type="dxa"/>
            <w:tcBorders>
              <w:bottom w:val="nil"/>
            </w:tcBorders>
            <w:shd w:val="clear" w:color="auto" w:fill="C9DED4"/>
          </w:tcPr>
          <w:p w14:paraId="6E92FF1A" w14:textId="0714AB7E" w:rsidR="00147351" w:rsidRPr="00147351" w:rsidRDefault="00147351" w:rsidP="000F4F33">
            <w:pPr>
              <w:jc w:val="left"/>
              <w:rPr>
                <w:sz w:val="16"/>
                <w:szCs w:val="16"/>
              </w:rPr>
            </w:pPr>
            <w:r w:rsidRPr="00147351">
              <w:rPr>
                <w:sz w:val="16"/>
                <w:szCs w:val="16"/>
              </w:rPr>
              <w:t xml:space="preserve">Delivery Mode B: Technical Assistance and Capacity Building: </w:t>
            </w:r>
            <w:r w:rsidR="00652CFB" w:rsidRPr="00A32D4A">
              <w:rPr>
                <w:sz w:val="16"/>
                <w:szCs w:val="16"/>
              </w:rPr>
              <w:t>Matchmaking events and thematic knowledge work activities</w:t>
            </w:r>
            <w:r w:rsidRPr="00147351">
              <w:rPr>
                <w:sz w:val="16"/>
                <w:szCs w:val="16"/>
              </w:rPr>
              <w:t xml:space="preserve"> </w:t>
            </w:r>
          </w:p>
          <w:p w14:paraId="185189C6" w14:textId="77777777" w:rsidR="00147351" w:rsidRPr="00147351" w:rsidRDefault="00147351" w:rsidP="000F4F33">
            <w:pPr>
              <w:jc w:val="left"/>
              <w:rPr>
                <w:sz w:val="16"/>
                <w:szCs w:val="16"/>
              </w:rPr>
            </w:pPr>
            <w:r w:rsidRPr="00147351">
              <w:rPr>
                <w:sz w:val="16"/>
                <w:szCs w:val="16"/>
              </w:rPr>
              <w:t>(Cost estimate is based on in-person delivery)</w:t>
            </w:r>
          </w:p>
          <w:p w14:paraId="0B1F3831" w14:textId="77777777" w:rsidR="00147351" w:rsidRPr="00147351" w:rsidRDefault="00147351" w:rsidP="000F4F33">
            <w:pPr>
              <w:jc w:val="left"/>
              <w:rPr>
                <w:sz w:val="16"/>
                <w:szCs w:val="16"/>
              </w:rPr>
            </w:pPr>
          </w:p>
          <w:p w14:paraId="47EE3D0D" w14:textId="02530B1A" w:rsidR="00C82927" w:rsidRDefault="00C82927" w:rsidP="000F4F33">
            <w:pPr>
              <w:jc w:val="left"/>
              <w:rPr>
                <w:sz w:val="16"/>
                <w:szCs w:val="16"/>
              </w:rPr>
            </w:pPr>
            <w:r>
              <w:rPr>
                <w:sz w:val="16"/>
                <w:szCs w:val="16"/>
              </w:rPr>
              <w:t xml:space="preserve">Funding Capital based </w:t>
            </w:r>
            <w:r w:rsidR="003A485B">
              <w:rPr>
                <w:sz w:val="16"/>
                <w:szCs w:val="16"/>
              </w:rPr>
              <w:t>officials</w:t>
            </w:r>
            <w:r>
              <w:rPr>
                <w:sz w:val="16"/>
                <w:szCs w:val="16"/>
              </w:rPr>
              <w:t xml:space="preserve"> </w:t>
            </w:r>
          </w:p>
          <w:p w14:paraId="47BB5950" w14:textId="5BAD67AE" w:rsidR="00147351" w:rsidRPr="00147351" w:rsidRDefault="00147351" w:rsidP="000F4F33">
            <w:pPr>
              <w:jc w:val="left"/>
              <w:rPr>
                <w:sz w:val="16"/>
                <w:szCs w:val="16"/>
              </w:rPr>
            </w:pPr>
            <w:r w:rsidRPr="00147351">
              <w:rPr>
                <w:sz w:val="16"/>
                <w:szCs w:val="16"/>
              </w:rPr>
              <w:t>Transit meeting (</w:t>
            </w:r>
            <w:r w:rsidR="00225A5A">
              <w:rPr>
                <w:sz w:val="16"/>
                <w:szCs w:val="16"/>
              </w:rPr>
              <w:t>30</w:t>
            </w:r>
            <w:r w:rsidRPr="00147351">
              <w:rPr>
                <w:sz w:val="16"/>
                <w:szCs w:val="16"/>
              </w:rPr>
              <w:t xml:space="preserve"> </w:t>
            </w:r>
            <w:r w:rsidR="00225A5A">
              <w:rPr>
                <w:sz w:val="16"/>
                <w:szCs w:val="16"/>
              </w:rPr>
              <w:t xml:space="preserve">LLDC </w:t>
            </w:r>
            <w:r w:rsidRPr="00147351">
              <w:rPr>
                <w:sz w:val="16"/>
                <w:szCs w:val="16"/>
              </w:rPr>
              <w:t>capital-based officials)</w:t>
            </w:r>
          </w:p>
          <w:p w14:paraId="2AA4E72A" w14:textId="5BDD9AFC" w:rsidR="00147351" w:rsidRPr="00147351" w:rsidRDefault="00147351" w:rsidP="000F4F33">
            <w:pPr>
              <w:jc w:val="left"/>
              <w:rPr>
                <w:sz w:val="16"/>
                <w:szCs w:val="16"/>
              </w:rPr>
            </w:pPr>
            <w:r w:rsidRPr="00147351">
              <w:rPr>
                <w:sz w:val="16"/>
                <w:szCs w:val="16"/>
              </w:rPr>
              <w:t>Dedicated session (</w:t>
            </w:r>
            <w:r w:rsidR="00225A5A">
              <w:rPr>
                <w:sz w:val="16"/>
                <w:szCs w:val="16"/>
              </w:rPr>
              <w:t>40 LDC</w:t>
            </w:r>
            <w:r w:rsidRPr="00147351">
              <w:rPr>
                <w:sz w:val="16"/>
                <w:szCs w:val="16"/>
              </w:rPr>
              <w:t xml:space="preserve"> capital-based officials)</w:t>
            </w:r>
          </w:p>
        </w:tc>
        <w:tc>
          <w:tcPr>
            <w:tcW w:w="2268" w:type="dxa"/>
            <w:tcBorders>
              <w:bottom w:val="nil"/>
            </w:tcBorders>
            <w:shd w:val="clear" w:color="auto" w:fill="C9DED4"/>
          </w:tcPr>
          <w:p w14:paraId="443C4B8F" w14:textId="77777777" w:rsidR="00652CFB" w:rsidRDefault="00652CFB" w:rsidP="000F4F33">
            <w:pPr>
              <w:jc w:val="left"/>
              <w:rPr>
                <w:sz w:val="16"/>
                <w:szCs w:val="16"/>
                <w:lang w:val="en-US"/>
              </w:rPr>
            </w:pPr>
          </w:p>
          <w:p w14:paraId="1344F906" w14:textId="1309A22D" w:rsidR="00147351" w:rsidRPr="00147351" w:rsidRDefault="00845ACC" w:rsidP="000F4F33">
            <w:pPr>
              <w:jc w:val="left"/>
              <w:rPr>
                <w:sz w:val="16"/>
                <w:szCs w:val="16"/>
              </w:rPr>
            </w:pPr>
            <w:r w:rsidRPr="00A32D4A">
              <w:rPr>
                <w:sz w:val="16"/>
                <w:szCs w:val="16"/>
              </w:rPr>
              <w:t>2</w:t>
            </w:r>
            <w:r w:rsidR="00147351" w:rsidRPr="00A32D4A">
              <w:rPr>
                <w:sz w:val="16"/>
                <w:szCs w:val="16"/>
              </w:rPr>
              <w:t xml:space="preserve"> + activity requests</w:t>
            </w:r>
          </w:p>
          <w:p w14:paraId="58120896" w14:textId="77777777" w:rsidR="00147351" w:rsidRPr="00147351" w:rsidRDefault="00147351" w:rsidP="000F4F33">
            <w:pPr>
              <w:jc w:val="left"/>
              <w:rPr>
                <w:sz w:val="16"/>
                <w:szCs w:val="16"/>
              </w:rPr>
            </w:pPr>
          </w:p>
          <w:p w14:paraId="23E495A3" w14:textId="34F85D3B" w:rsidR="00147351" w:rsidRDefault="00147351" w:rsidP="000F4F33">
            <w:pPr>
              <w:jc w:val="left"/>
              <w:rPr>
                <w:sz w:val="16"/>
                <w:szCs w:val="16"/>
              </w:rPr>
            </w:pPr>
          </w:p>
          <w:p w14:paraId="371D5DF3" w14:textId="77777777" w:rsidR="00EE14C4" w:rsidRPr="00147351" w:rsidRDefault="00EE14C4" w:rsidP="000F4F33">
            <w:pPr>
              <w:jc w:val="left"/>
              <w:rPr>
                <w:sz w:val="16"/>
                <w:szCs w:val="16"/>
              </w:rPr>
            </w:pPr>
          </w:p>
          <w:p w14:paraId="1B13B8F8" w14:textId="2C823104" w:rsidR="00147351" w:rsidRPr="00147351" w:rsidRDefault="00147351" w:rsidP="000F4F33">
            <w:pPr>
              <w:jc w:val="left"/>
              <w:rPr>
                <w:sz w:val="16"/>
                <w:szCs w:val="16"/>
              </w:rPr>
            </w:pPr>
            <w:r w:rsidRPr="00147351">
              <w:rPr>
                <w:sz w:val="16"/>
                <w:szCs w:val="16"/>
              </w:rPr>
              <w:t>1</w:t>
            </w:r>
          </w:p>
          <w:p w14:paraId="5EABBB1D" w14:textId="77777777" w:rsidR="00147351" w:rsidRPr="00351B17" w:rsidRDefault="00147351" w:rsidP="000F4F33">
            <w:pPr>
              <w:jc w:val="left"/>
              <w:rPr>
                <w:sz w:val="16"/>
                <w:szCs w:val="16"/>
                <w:lang w:val="en-US"/>
              </w:rPr>
            </w:pPr>
            <w:r w:rsidRPr="00147351">
              <w:rPr>
                <w:sz w:val="16"/>
                <w:szCs w:val="16"/>
              </w:rPr>
              <w:t>1</w:t>
            </w:r>
          </w:p>
        </w:tc>
        <w:tc>
          <w:tcPr>
            <w:tcW w:w="1650" w:type="dxa"/>
            <w:tcBorders>
              <w:bottom w:val="nil"/>
            </w:tcBorders>
            <w:shd w:val="clear" w:color="auto" w:fill="C9DED4"/>
          </w:tcPr>
          <w:p w14:paraId="2434C2DD" w14:textId="77777777" w:rsidR="0073207E" w:rsidRDefault="0073207E" w:rsidP="000F4F33">
            <w:pPr>
              <w:jc w:val="left"/>
              <w:rPr>
                <w:sz w:val="16"/>
                <w:szCs w:val="16"/>
                <w:lang w:val="en-US"/>
              </w:rPr>
            </w:pPr>
          </w:p>
          <w:p w14:paraId="7D362A23" w14:textId="2CB36B1E" w:rsidR="00147351" w:rsidRPr="00147351" w:rsidRDefault="00147351" w:rsidP="000F4F33">
            <w:pPr>
              <w:jc w:val="left"/>
              <w:rPr>
                <w:sz w:val="16"/>
                <w:szCs w:val="16"/>
                <w:lang w:val="en-US"/>
              </w:rPr>
            </w:pPr>
            <w:r w:rsidRPr="4CB8A2B8">
              <w:rPr>
                <w:sz w:val="16"/>
                <w:szCs w:val="16"/>
              </w:rPr>
              <w:t>2</w:t>
            </w:r>
            <w:r w:rsidR="00805F56" w:rsidRPr="4CB8A2B8">
              <w:rPr>
                <w:sz w:val="16"/>
                <w:szCs w:val="16"/>
              </w:rPr>
              <w:t>0,000</w:t>
            </w:r>
          </w:p>
          <w:p w14:paraId="16526A13" w14:textId="77777777" w:rsidR="00147351" w:rsidRDefault="00147351" w:rsidP="000F4F33">
            <w:pPr>
              <w:jc w:val="left"/>
              <w:rPr>
                <w:sz w:val="16"/>
                <w:szCs w:val="16"/>
                <w:lang w:val="en-US"/>
              </w:rPr>
            </w:pPr>
          </w:p>
          <w:p w14:paraId="52DE5CCA" w14:textId="7CAA11FC" w:rsidR="00C82927" w:rsidRDefault="00C82927" w:rsidP="000F4F33">
            <w:pPr>
              <w:jc w:val="left"/>
              <w:rPr>
                <w:sz w:val="16"/>
                <w:szCs w:val="16"/>
                <w:lang w:val="en-US"/>
              </w:rPr>
            </w:pPr>
          </w:p>
          <w:p w14:paraId="2380E12B" w14:textId="77777777" w:rsidR="00EE14C4" w:rsidRPr="00147351" w:rsidRDefault="00EE14C4" w:rsidP="000F4F33">
            <w:pPr>
              <w:jc w:val="left"/>
              <w:rPr>
                <w:sz w:val="16"/>
                <w:szCs w:val="16"/>
                <w:lang w:val="en-US"/>
              </w:rPr>
            </w:pPr>
          </w:p>
          <w:p w14:paraId="72BC0622" w14:textId="5C9F3E35" w:rsidR="00147351" w:rsidRPr="00147351" w:rsidRDefault="00147351" w:rsidP="000F4F33">
            <w:pPr>
              <w:jc w:val="left"/>
              <w:rPr>
                <w:sz w:val="16"/>
                <w:szCs w:val="16"/>
                <w:lang w:val="en-US"/>
              </w:rPr>
            </w:pPr>
            <w:r w:rsidRPr="4CB8A2B8">
              <w:rPr>
                <w:sz w:val="16"/>
                <w:szCs w:val="16"/>
              </w:rPr>
              <w:t>1</w:t>
            </w:r>
            <w:r w:rsidR="00845ACC" w:rsidRPr="4CB8A2B8">
              <w:rPr>
                <w:sz w:val="16"/>
                <w:szCs w:val="16"/>
              </w:rPr>
              <w:t>10</w:t>
            </w:r>
            <w:r w:rsidRPr="4CB8A2B8">
              <w:rPr>
                <w:sz w:val="16"/>
                <w:szCs w:val="16"/>
              </w:rPr>
              <w:t>,000</w:t>
            </w:r>
          </w:p>
          <w:p w14:paraId="646D7E96" w14:textId="25E87296" w:rsidR="00147351" w:rsidRDefault="00225A5A" w:rsidP="000F4F33">
            <w:pPr>
              <w:jc w:val="left"/>
              <w:rPr>
                <w:sz w:val="16"/>
                <w:szCs w:val="16"/>
                <w:lang w:val="en-US"/>
              </w:rPr>
            </w:pPr>
            <w:r w:rsidRPr="4CB8A2B8">
              <w:rPr>
                <w:sz w:val="16"/>
                <w:szCs w:val="16"/>
              </w:rPr>
              <w:t>15</w:t>
            </w:r>
            <w:r w:rsidR="00147351" w:rsidRPr="4CB8A2B8">
              <w:rPr>
                <w:sz w:val="16"/>
                <w:szCs w:val="16"/>
              </w:rPr>
              <w:t>0,000</w:t>
            </w:r>
          </w:p>
          <w:p w14:paraId="7F36F40F" w14:textId="60A37789" w:rsidR="00652CFB" w:rsidRPr="00351B17" w:rsidRDefault="00652CFB" w:rsidP="000F4F33">
            <w:pPr>
              <w:jc w:val="left"/>
              <w:rPr>
                <w:sz w:val="16"/>
                <w:szCs w:val="16"/>
                <w:lang w:val="en-US"/>
              </w:rPr>
            </w:pPr>
            <w:r w:rsidRPr="4CB8A2B8">
              <w:rPr>
                <w:sz w:val="16"/>
                <w:szCs w:val="16"/>
              </w:rPr>
              <w:t>(</w:t>
            </w:r>
            <w:r w:rsidR="00845ACC" w:rsidRPr="4CB8A2B8">
              <w:rPr>
                <w:sz w:val="16"/>
                <w:szCs w:val="16"/>
              </w:rPr>
              <w:t>2</w:t>
            </w:r>
            <w:r w:rsidR="00805F56" w:rsidRPr="4CB8A2B8">
              <w:rPr>
                <w:sz w:val="16"/>
                <w:szCs w:val="16"/>
              </w:rPr>
              <w:t>80,0</w:t>
            </w:r>
            <w:r w:rsidRPr="4CB8A2B8">
              <w:rPr>
                <w:sz w:val="16"/>
                <w:szCs w:val="16"/>
              </w:rPr>
              <w:t>00)</w:t>
            </w:r>
          </w:p>
        </w:tc>
      </w:tr>
      <w:tr w:rsidR="00147351" w:rsidRPr="00147351" w14:paraId="3B1B6891" w14:textId="77777777" w:rsidTr="00FD51A6">
        <w:tc>
          <w:tcPr>
            <w:tcW w:w="5098" w:type="dxa"/>
            <w:tcBorders>
              <w:top w:val="nil"/>
              <w:bottom w:val="nil"/>
            </w:tcBorders>
            <w:shd w:val="clear" w:color="auto" w:fill="auto"/>
          </w:tcPr>
          <w:p w14:paraId="39700745" w14:textId="134DCE71" w:rsidR="00147351" w:rsidRPr="00147351" w:rsidRDefault="00147351" w:rsidP="000F4F33">
            <w:pPr>
              <w:jc w:val="left"/>
              <w:rPr>
                <w:sz w:val="16"/>
                <w:szCs w:val="16"/>
              </w:rPr>
            </w:pPr>
            <w:r w:rsidRPr="00147351">
              <w:rPr>
                <w:sz w:val="16"/>
                <w:szCs w:val="16"/>
              </w:rPr>
              <w:t>Delivery Mode C: Engagement with Annex D and Development partners</w:t>
            </w:r>
          </w:p>
        </w:tc>
        <w:tc>
          <w:tcPr>
            <w:tcW w:w="2268" w:type="dxa"/>
            <w:tcBorders>
              <w:top w:val="nil"/>
              <w:bottom w:val="nil"/>
            </w:tcBorders>
            <w:shd w:val="clear" w:color="auto" w:fill="auto"/>
          </w:tcPr>
          <w:p w14:paraId="19D3A85A" w14:textId="5B05B66B" w:rsidR="00147351" w:rsidRPr="00147351" w:rsidRDefault="007704EF" w:rsidP="000F4F33">
            <w:pPr>
              <w:jc w:val="left"/>
              <w:rPr>
                <w:sz w:val="16"/>
                <w:szCs w:val="16"/>
                <w:lang w:val="en-US"/>
              </w:rPr>
            </w:pPr>
            <w:r w:rsidRPr="4CB8A2B8">
              <w:rPr>
                <w:sz w:val="16"/>
                <w:szCs w:val="16"/>
              </w:rPr>
              <w:t xml:space="preserve">5 </w:t>
            </w:r>
            <w:r w:rsidR="00147351" w:rsidRPr="00147351">
              <w:rPr>
                <w:sz w:val="16"/>
                <w:szCs w:val="16"/>
              </w:rPr>
              <w:t>+ activity requests</w:t>
            </w:r>
          </w:p>
        </w:tc>
        <w:tc>
          <w:tcPr>
            <w:tcW w:w="1650" w:type="dxa"/>
            <w:tcBorders>
              <w:top w:val="nil"/>
              <w:bottom w:val="nil"/>
            </w:tcBorders>
            <w:shd w:val="clear" w:color="auto" w:fill="auto"/>
          </w:tcPr>
          <w:p w14:paraId="2D05CCCA" w14:textId="77777777" w:rsidR="00147351" w:rsidRPr="00351B17" w:rsidRDefault="007704EF" w:rsidP="000F4F33">
            <w:pPr>
              <w:jc w:val="left"/>
              <w:rPr>
                <w:sz w:val="16"/>
                <w:szCs w:val="16"/>
                <w:lang w:val="en-US"/>
              </w:rPr>
            </w:pPr>
            <w:r w:rsidRPr="00A32D4A">
              <w:rPr>
                <w:sz w:val="16"/>
                <w:szCs w:val="16"/>
              </w:rPr>
              <w:t>6,500</w:t>
            </w:r>
          </w:p>
          <w:p w14:paraId="67EE46B4" w14:textId="3549624E" w:rsidR="00AE3C88" w:rsidRPr="00147351" w:rsidRDefault="00AE3C88" w:rsidP="000F4F33">
            <w:pPr>
              <w:jc w:val="left"/>
              <w:rPr>
                <w:sz w:val="16"/>
                <w:szCs w:val="16"/>
                <w:lang w:val="en-US"/>
              </w:rPr>
            </w:pPr>
            <w:r w:rsidRPr="00A32D4A">
              <w:rPr>
                <w:sz w:val="16"/>
                <w:szCs w:val="16"/>
              </w:rPr>
              <w:t>(32,500)</w:t>
            </w:r>
          </w:p>
        </w:tc>
      </w:tr>
      <w:tr w:rsidR="00147351" w:rsidRPr="00147351" w14:paraId="3D8CF997" w14:textId="77777777" w:rsidTr="00FD51A6">
        <w:tc>
          <w:tcPr>
            <w:tcW w:w="5098" w:type="dxa"/>
            <w:tcBorders>
              <w:top w:val="nil"/>
            </w:tcBorders>
            <w:shd w:val="clear" w:color="auto" w:fill="C9DED4"/>
          </w:tcPr>
          <w:p w14:paraId="594D47AB" w14:textId="77777777" w:rsidR="00147351" w:rsidRPr="00351B17" w:rsidRDefault="00147351" w:rsidP="000F4F33">
            <w:pPr>
              <w:jc w:val="left"/>
              <w:rPr>
                <w:sz w:val="16"/>
                <w:szCs w:val="16"/>
              </w:rPr>
            </w:pPr>
            <w:r w:rsidRPr="00147351">
              <w:rPr>
                <w:sz w:val="16"/>
                <w:szCs w:val="16"/>
              </w:rPr>
              <w:t>Delivery Mode D: TFAF Website</w:t>
            </w:r>
          </w:p>
          <w:p w14:paraId="25876236" w14:textId="2F1BB748" w:rsidR="00147351" w:rsidRPr="00147351" w:rsidRDefault="00E1336D" w:rsidP="000F4F33">
            <w:pPr>
              <w:jc w:val="left"/>
              <w:rPr>
                <w:sz w:val="16"/>
                <w:szCs w:val="16"/>
              </w:rPr>
            </w:pPr>
            <w:r w:rsidRPr="00351B17">
              <w:rPr>
                <w:sz w:val="16"/>
                <w:szCs w:val="16"/>
              </w:rPr>
              <w:t>Maintenance and development</w:t>
            </w:r>
          </w:p>
        </w:tc>
        <w:tc>
          <w:tcPr>
            <w:tcW w:w="2268" w:type="dxa"/>
            <w:tcBorders>
              <w:top w:val="nil"/>
            </w:tcBorders>
            <w:shd w:val="clear" w:color="auto" w:fill="C9DED4"/>
          </w:tcPr>
          <w:p w14:paraId="55CF7BCC" w14:textId="5F1C3485" w:rsidR="00147351" w:rsidRPr="00147351" w:rsidRDefault="009C6455" w:rsidP="000F4F33">
            <w:pPr>
              <w:jc w:val="left"/>
              <w:rPr>
                <w:sz w:val="16"/>
                <w:szCs w:val="16"/>
                <w:lang w:val="en-US"/>
              </w:rPr>
            </w:pPr>
            <w:r>
              <w:rPr>
                <w:sz w:val="16"/>
                <w:szCs w:val="16"/>
                <w:lang w:val="en-US"/>
              </w:rPr>
              <w:t>1</w:t>
            </w:r>
          </w:p>
        </w:tc>
        <w:tc>
          <w:tcPr>
            <w:tcW w:w="1650" w:type="dxa"/>
            <w:tcBorders>
              <w:top w:val="nil"/>
            </w:tcBorders>
            <w:shd w:val="clear" w:color="auto" w:fill="C9DED4"/>
          </w:tcPr>
          <w:p w14:paraId="13CD1435" w14:textId="77777777" w:rsidR="00147351" w:rsidRPr="00147351" w:rsidRDefault="00147351" w:rsidP="000F4F33">
            <w:pPr>
              <w:jc w:val="left"/>
              <w:rPr>
                <w:sz w:val="16"/>
                <w:szCs w:val="16"/>
                <w:lang w:val="en-US"/>
              </w:rPr>
            </w:pPr>
            <w:r w:rsidRPr="4CB8A2B8">
              <w:rPr>
                <w:sz w:val="16"/>
                <w:szCs w:val="16"/>
              </w:rPr>
              <w:t>15,000</w:t>
            </w:r>
          </w:p>
        </w:tc>
      </w:tr>
      <w:tr w:rsidR="00147351" w:rsidRPr="00147351" w14:paraId="27F980A9" w14:textId="77777777" w:rsidTr="00FD51A6">
        <w:tc>
          <w:tcPr>
            <w:tcW w:w="5098" w:type="dxa"/>
            <w:shd w:val="clear" w:color="auto" w:fill="auto"/>
          </w:tcPr>
          <w:p w14:paraId="644FE281" w14:textId="77777777" w:rsidR="00147351" w:rsidRPr="00147351" w:rsidRDefault="00147351" w:rsidP="000F4F33">
            <w:pPr>
              <w:jc w:val="left"/>
              <w:rPr>
                <w:sz w:val="16"/>
                <w:szCs w:val="16"/>
              </w:rPr>
            </w:pPr>
            <w:r w:rsidRPr="00147351">
              <w:rPr>
                <w:sz w:val="16"/>
                <w:szCs w:val="16"/>
              </w:rPr>
              <w:t>Staff Member at grade 7 position</w:t>
            </w:r>
          </w:p>
          <w:p w14:paraId="67B16818" w14:textId="52650397" w:rsidR="00147351" w:rsidRDefault="00147351" w:rsidP="000F4F33">
            <w:pPr>
              <w:jc w:val="left"/>
              <w:rPr>
                <w:sz w:val="16"/>
                <w:szCs w:val="16"/>
              </w:rPr>
            </w:pPr>
            <w:r w:rsidRPr="00147351">
              <w:rPr>
                <w:sz w:val="16"/>
                <w:szCs w:val="16"/>
              </w:rPr>
              <w:t>Monthly salary, insurance, and pension</w:t>
            </w:r>
          </w:p>
          <w:p w14:paraId="08479CF0" w14:textId="6C0DACF7" w:rsidR="007704EF" w:rsidRDefault="007704EF" w:rsidP="000F4F33">
            <w:pPr>
              <w:jc w:val="left"/>
              <w:rPr>
                <w:sz w:val="16"/>
                <w:szCs w:val="16"/>
              </w:rPr>
            </w:pPr>
          </w:p>
          <w:p w14:paraId="63B16C3A" w14:textId="0E724C5A" w:rsidR="007704EF" w:rsidRDefault="007704EF" w:rsidP="000F4F33">
            <w:pPr>
              <w:jc w:val="left"/>
              <w:rPr>
                <w:sz w:val="16"/>
                <w:szCs w:val="16"/>
              </w:rPr>
            </w:pPr>
            <w:r>
              <w:rPr>
                <w:sz w:val="16"/>
                <w:szCs w:val="16"/>
              </w:rPr>
              <w:t>Staff Member at grade 9 position</w:t>
            </w:r>
          </w:p>
          <w:p w14:paraId="51E7D11E" w14:textId="061A9BCD" w:rsidR="007704EF" w:rsidRPr="00147351" w:rsidRDefault="007704EF" w:rsidP="000F4F33">
            <w:pPr>
              <w:jc w:val="left"/>
              <w:rPr>
                <w:sz w:val="16"/>
                <w:szCs w:val="16"/>
              </w:rPr>
            </w:pPr>
            <w:r>
              <w:rPr>
                <w:sz w:val="16"/>
                <w:szCs w:val="16"/>
              </w:rPr>
              <w:t>Monthly salary, insurance, and pension</w:t>
            </w:r>
          </w:p>
          <w:p w14:paraId="1BF35CE1" w14:textId="77777777" w:rsidR="00147351" w:rsidRPr="00147351" w:rsidRDefault="00147351" w:rsidP="000F4F33">
            <w:pPr>
              <w:jc w:val="left"/>
              <w:rPr>
                <w:sz w:val="16"/>
                <w:szCs w:val="16"/>
              </w:rPr>
            </w:pPr>
          </w:p>
          <w:p w14:paraId="623ED663" w14:textId="77777777" w:rsidR="00147351" w:rsidRPr="00147351" w:rsidRDefault="00147351" w:rsidP="000F4F33">
            <w:pPr>
              <w:jc w:val="left"/>
              <w:rPr>
                <w:sz w:val="16"/>
                <w:szCs w:val="16"/>
              </w:rPr>
            </w:pPr>
            <w:r w:rsidRPr="00147351">
              <w:rPr>
                <w:sz w:val="16"/>
                <w:szCs w:val="16"/>
              </w:rPr>
              <w:t>Internship for Graduate Student</w:t>
            </w:r>
          </w:p>
          <w:p w14:paraId="1FB38C14" w14:textId="77777777" w:rsidR="00147351" w:rsidRPr="00147351" w:rsidRDefault="00147351" w:rsidP="000F4F33">
            <w:pPr>
              <w:jc w:val="left"/>
              <w:rPr>
                <w:sz w:val="16"/>
                <w:szCs w:val="16"/>
              </w:rPr>
            </w:pPr>
            <w:r w:rsidRPr="00147351">
              <w:rPr>
                <w:sz w:val="16"/>
                <w:szCs w:val="16"/>
              </w:rPr>
              <w:t>(Cost estimate is based on possibility to host intern)</w:t>
            </w:r>
          </w:p>
        </w:tc>
        <w:tc>
          <w:tcPr>
            <w:tcW w:w="2268" w:type="dxa"/>
            <w:shd w:val="clear" w:color="auto" w:fill="auto"/>
          </w:tcPr>
          <w:p w14:paraId="46119543" w14:textId="77777777" w:rsidR="00147351" w:rsidRPr="00147351" w:rsidRDefault="00147351" w:rsidP="000F4F33">
            <w:pPr>
              <w:jc w:val="left"/>
              <w:rPr>
                <w:sz w:val="16"/>
                <w:szCs w:val="16"/>
                <w:lang w:val="en-US"/>
              </w:rPr>
            </w:pPr>
            <w:r w:rsidRPr="4CB8A2B8">
              <w:rPr>
                <w:sz w:val="16"/>
                <w:szCs w:val="16"/>
              </w:rPr>
              <w:t>1</w:t>
            </w:r>
          </w:p>
          <w:p w14:paraId="2B97F572" w14:textId="77777777" w:rsidR="00147351" w:rsidRPr="00147351" w:rsidRDefault="00147351" w:rsidP="000F4F33">
            <w:pPr>
              <w:jc w:val="left"/>
              <w:rPr>
                <w:sz w:val="16"/>
                <w:szCs w:val="16"/>
                <w:lang w:val="en-US"/>
              </w:rPr>
            </w:pPr>
          </w:p>
          <w:p w14:paraId="7FAFE28A" w14:textId="77777777" w:rsidR="00147351" w:rsidRPr="00147351" w:rsidRDefault="00147351" w:rsidP="000F4F33">
            <w:pPr>
              <w:jc w:val="left"/>
              <w:rPr>
                <w:sz w:val="16"/>
                <w:szCs w:val="16"/>
                <w:lang w:val="en-US"/>
              </w:rPr>
            </w:pPr>
          </w:p>
          <w:p w14:paraId="3139071A" w14:textId="77777777" w:rsidR="00147351" w:rsidRDefault="00147351" w:rsidP="000F4F33">
            <w:pPr>
              <w:jc w:val="left"/>
              <w:rPr>
                <w:sz w:val="16"/>
                <w:szCs w:val="16"/>
                <w:lang w:val="en-US"/>
              </w:rPr>
            </w:pPr>
            <w:r w:rsidRPr="4CB8A2B8">
              <w:rPr>
                <w:sz w:val="16"/>
                <w:szCs w:val="16"/>
              </w:rPr>
              <w:t>1</w:t>
            </w:r>
          </w:p>
          <w:p w14:paraId="48C8F90E" w14:textId="77777777" w:rsidR="007704EF" w:rsidRDefault="007704EF" w:rsidP="000F4F33">
            <w:pPr>
              <w:jc w:val="left"/>
              <w:rPr>
                <w:sz w:val="16"/>
                <w:szCs w:val="16"/>
                <w:lang w:val="en-US"/>
              </w:rPr>
            </w:pPr>
          </w:p>
          <w:p w14:paraId="193350B3" w14:textId="77777777" w:rsidR="007704EF" w:rsidRDefault="007704EF" w:rsidP="000F4F33">
            <w:pPr>
              <w:jc w:val="left"/>
              <w:rPr>
                <w:sz w:val="16"/>
                <w:szCs w:val="16"/>
                <w:lang w:val="en-US"/>
              </w:rPr>
            </w:pPr>
          </w:p>
          <w:p w14:paraId="2C817AFE" w14:textId="618F30B5" w:rsidR="007704EF" w:rsidRPr="00147351" w:rsidRDefault="007704EF" w:rsidP="000F4F33">
            <w:pPr>
              <w:jc w:val="left"/>
              <w:rPr>
                <w:sz w:val="16"/>
                <w:szCs w:val="16"/>
                <w:lang w:val="en-US"/>
              </w:rPr>
            </w:pPr>
            <w:r w:rsidRPr="4CB8A2B8">
              <w:rPr>
                <w:sz w:val="16"/>
                <w:szCs w:val="16"/>
              </w:rPr>
              <w:t>1</w:t>
            </w:r>
          </w:p>
        </w:tc>
        <w:tc>
          <w:tcPr>
            <w:tcW w:w="1650" w:type="dxa"/>
            <w:shd w:val="clear" w:color="auto" w:fill="auto"/>
          </w:tcPr>
          <w:p w14:paraId="7E583FA1" w14:textId="77777777" w:rsidR="00147351" w:rsidRPr="00147351" w:rsidRDefault="00147351" w:rsidP="000F4F33">
            <w:pPr>
              <w:jc w:val="left"/>
              <w:rPr>
                <w:sz w:val="16"/>
                <w:szCs w:val="16"/>
                <w:lang w:val="en-US"/>
              </w:rPr>
            </w:pPr>
            <w:r w:rsidRPr="4CB8A2B8">
              <w:rPr>
                <w:sz w:val="16"/>
                <w:szCs w:val="16"/>
              </w:rPr>
              <w:t>175,000</w:t>
            </w:r>
          </w:p>
          <w:p w14:paraId="1A8E1022" w14:textId="77777777" w:rsidR="00147351" w:rsidRPr="00147351" w:rsidRDefault="00147351" w:rsidP="000F4F33">
            <w:pPr>
              <w:jc w:val="left"/>
              <w:rPr>
                <w:sz w:val="16"/>
                <w:szCs w:val="16"/>
                <w:lang w:val="en-US"/>
              </w:rPr>
            </w:pPr>
          </w:p>
          <w:p w14:paraId="570D9994" w14:textId="77777777" w:rsidR="00147351" w:rsidRPr="00147351" w:rsidRDefault="00147351" w:rsidP="000F4F33">
            <w:pPr>
              <w:jc w:val="left"/>
              <w:rPr>
                <w:sz w:val="16"/>
                <w:szCs w:val="16"/>
                <w:lang w:val="en-US"/>
              </w:rPr>
            </w:pPr>
          </w:p>
          <w:p w14:paraId="249332CC" w14:textId="01E43693" w:rsidR="007704EF" w:rsidRDefault="007704EF" w:rsidP="000F4F33">
            <w:pPr>
              <w:jc w:val="left"/>
              <w:rPr>
                <w:sz w:val="16"/>
                <w:szCs w:val="16"/>
                <w:lang w:val="en-US"/>
              </w:rPr>
            </w:pPr>
            <w:r w:rsidRPr="00A32D4A">
              <w:rPr>
                <w:sz w:val="16"/>
                <w:szCs w:val="16"/>
              </w:rPr>
              <w:t>2</w:t>
            </w:r>
            <w:r w:rsidR="00DB7C4E" w:rsidRPr="00A32D4A">
              <w:rPr>
                <w:sz w:val="16"/>
                <w:szCs w:val="16"/>
              </w:rPr>
              <w:t>0</w:t>
            </w:r>
            <w:r w:rsidRPr="00A32D4A">
              <w:rPr>
                <w:sz w:val="16"/>
                <w:szCs w:val="16"/>
              </w:rPr>
              <w:t>0,</w:t>
            </w:r>
            <w:r w:rsidR="00DB7C4E" w:rsidRPr="00A32D4A">
              <w:rPr>
                <w:sz w:val="16"/>
                <w:szCs w:val="16"/>
              </w:rPr>
              <w:t>139</w:t>
            </w:r>
          </w:p>
          <w:p w14:paraId="456AA7F1" w14:textId="77777777" w:rsidR="007704EF" w:rsidRDefault="007704EF" w:rsidP="000F4F33">
            <w:pPr>
              <w:jc w:val="left"/>
              <w:rPr>
                <w:sz w:val="16"/>
                <w:szCs w:val="16"/>
                <w:lang w:val="en-US"/>
              </w:rPr>
            </w:pPr>
          </w:p>
          <w:p w14:paraId="39F9CC6A" w14:textId="77777777" w:rsidR="007704EF" w:rsidRDefault="007704EF" w:rsidP="000F4F33">
            <w:pPr>
              <w:jc w:val="left"/>
              <w:rPr>
                <w:sz w:val="16"/>
                <w:szCs w:val="16"/>
                <w:lang w:val="en-US"/>
              </w:rPr>
            </w:pPr>
          </w:p>
          <w:p w14:paraId="367B019C" w14:textId="4D225A94" w:rsidR="00147351" w:rsidRPr="00147351" w:rsidRDefault="00147351" w:rsidP="000F4F33">
            <w:pPr>
              <w:jc w:val="left"/>
              <w:rPr>
                <w:sz w:val="16"/>
                <w:szCs w:val="16"/>
                <w:lang w:val="en-US"/>
              </w:rPr>
            </w:pPr>
            <w:r w:rsidRPr="4CB8A2B8">
              <w:rPr>
                <w:sz w:val="16"/>
                <w:szCs w:val="16"/>
              </w:rPr>
              <w:t>5,000</w:t>
            </w:r>
          </w:p>
        </w:tc>
      </w:tr>
      <w:tr w:rsidR="00147351" w:rsidRPr="00147351" w14:paraId="434E1E1A" w14:textId="77777777" w:rsidTr="00FD51A6">
        <w:tc>
          <w:tcPr>
            <w:tcW w:w="5098" w:type="dxa"/>
            <w:shd w:val="clear" w:color="auto" w:fill="C9DED4"/>
          </w:tcPr>
          <w:p w14:paraId="29C995B5" w14:textId="77777777" w:rsidR="00147351" w:rsidRPr="00147351" w:rsidRDefault="00147351" w:rsidP="000F4F33">
            <w:pPr>
              <w:jc w:val="left"/>
              <w:rPr>
                <w:rFonts w:eastAsia="Times New Roman"/>
                <w:b/>
                <w:bCs/>
                <w:color w:val="006283"/>
                <w:sz w:val="16"/>
                <w:szCs w:val="16"/>
              </w:rPr>
            </w:pPr>
            <w:bookmarkStart w:id="2" w:name="_Hlk114497900"/>
            <w:r w:rsidRPr="4CB8A2B8">
              <w:rPr>
                <w:b/>
                <w:sz w:val="16"/>
                <w:szCs w:val="16"/>
              </w:rPr>
              <w:t xml:space="preserve">TOTAL (estimates for </w:t>
            </w:r>
            <w:r w:rsidRPr="4CB8A2B8">
              <w:rPr>
                <w:b/>
                <w:sz w:val="16"/>
                <w:szCs w:val="16"/>
                <w:u w:val="single"/>
              </w:rPr>
              <w:t>known</w:t>
            </w:r>
            <w:r w:rsidRPr="4CB8A2B8">
              <w:rPr>
                <w:b/>
                <w:sz w:val="16"/>
                <w:szCs w:val="16"/>
              </w:rPr>
              <w:t xml:space="preserve"> costs. Not including additional grants and activity requests)</w:t>
            </w:r>
          </w:p>
        </w:tc>
        <w:tc>
          <w:tcPr>
            <w:tcW w:w="2268" w:type="dxa"/>
            <w:shd w:val="clear" w:color="auto" w:fill="C9DED4"/>
          </w:tcPr>
          <w:p w14:paraId="35811114" w14:textId="77777777" w:rsidR="00147351" w:rsidRPr="00147351" w:rsidRDefault="00147351" w:rsidP="000F4F33">
            <w:pPr>
              <w:jc w:val="left"/>
              <w:rPr>
                <w:sz w:val="16"/>
                <w:szCs w:val="16"/>
                <w:lang w:val="en-US"/>
              </w:rPr>
            </w:pPr>
          </w:p>
        </w:tc>
        <w:tc>
          <w:tcPr>
            <w:tcW w:w="1650" w:type="dxa"/>
            <w:shd w:val="clear" w:color="auto" w:fill="C9DED4"/>
          </w:tcPr>
          <w:p w14:paraId="3378FB51" w14:textId="7184DCA1" w:rsidR="00147351" w:rsidRPr="00147351" w:rsidRDefault="00661CC0" w:rsidP="000F4F33">
            <w:pPr>
              <w:jc w:val="left"/>
              <w:rPr>
                <w:sz w:val="16"/>
                <w:szCs w:val="16"/>
                <w:lang w:val="en-US"/>
              </w:rPr>
            </w:pPr>
            <w:r w:rsidRPr="4CB8A2B8">
              <w:rPr>
                <w:sz w:val="16"/>
                <w:szCs w:val="16"/>
              </w:rPr>
              <w:t>2,9</w:t>
            </w:r>
            <w:r w:rsidR="00E1510F">
              <w:rPr>
                <w:sz w:val="16"/>
                <w:szCs w:val="16"/>
              </w:rPr>
              <w:t>81</w:t>
            </w:r>
            <w:r w:rsidRPr="4CB8A2B8">
              <w:rPr>
                <w:sz w:val="16"/>
                <w:szCs w:val="16"/>
              </w:rPr>
              <w:t>,639</w:t>
            </w:r>
          </w:p>
        </w:tc>
      </w:tr>
      <w:bookmarkEnd w:id="2"/>
    </w:tbl>
    <w:p w14:paraId="26E5B6D2" w14:textId="77777777" w:rsidR="00147351" w:rsidRPr="00147351" w:rsidRDefault="00147351" w:rsidP="000F4F33">
      <w:pPr>
        <w:rPr>
          <w:sz w:val="22"/>
        </w:rPr>
      </w:pPr>
    </w:p>
    <w:p w14:paraId="7BF57AC9" w14:textId="10F7A21D" w:rsidR="00147351" w:rsidRPr="00147351" w:rsidRDefault="00147351" w:rsidP="000F4F33">
      <w:pPr>
        <w:tabs>
          <w:tab w:val="left" w:pos="851"/>
        </w:tabs>
        <w:ind w:left="851" w:hanging="851"/>
        <w:jc w:val="left"/>
        <w:rPr>
          <w:sz w:val="22"/>
        </w:rPr>
        <w:sectPr w:rsidR="00147351" w:rsidRPr="00147351">
          <w:headerReference w:type="even" r:id="rId24"/>
          <w:headerReference w:type="default" r:id="rId25"/>
          <w:pgSz w:w="11906" w:h="16838" w:code="9"/>
          <w:pgMar w:top="1701" w:right="1440" w:bottom="1440" w:left="1440" w:header="720" w:footer="720" w:gutter="0"/>
          <w:cols w:space="708"/>
          <w:docGrid w:linePitch="360"/>
        </w:sectPr>
      </w:pPr>
      <w:r w:rsidRPr="4CB8A2B8">
        <w:rPr>
          <w:sz w:val="16"/>
          <w:szCs w:val="16"/>
        </w:rPr>
        <w:t xml:space="preserve">Note: </w:t>
      </w:r>
      <w:r>
        <w:rPr>
          <w:sz w:val="16"/>
          <w:szCs w:val="16"/>
        </w:rPr>
        <w:tab/>
      </w:r>
      <w:r w:rsidRPr="4CB8A2B8">
        <w:rPr>
          <w:sz w:val="16"/>
          <w:szCs w:val="16"/>
        </w:rPr>
        <w:t>Interested Members will be notified of activity requests and expressions of interest, as submitted</w:t>
      </w:r>
      <w:r>
        <w:rPr>
          <w:sz w:val="16"/>
          <w:szCs w:val="16"/>
        </w:rPr>
        <w:t xml:space="preserve"> </w:t>
      </w:r>
      <w:r w:rsidRPr="4CB8A2B8">
        <w:rPr>
          <w:sz w:val="16"/>
          <w:szCs w:val="16"/>
        </w:rPr>
        <w:t xml:space="preserve">throughout </w:t>
      </w:r>
      <w:r w:rsidR="00FD51A6">
        <w:rPr>
          <w:sz w:val="16"/>
          <w:szCs w:val="16"/>
        </w:rPr>
        <w:t>2024</w:t>
      </w:r>
      <w:r w:rsidRPr="4CB8A2B8">
        <w:rPr>
          <w:sz w:val="16"/>
          <w:szCs w:val="16"/>
        </w:rPr>
        <w:t>, and can therefore monitor ongoing expenditure beyond that foreseen in this budget.</w:t>
      </w:r>
    </w:p>
    <w:p w14:paraId="536F29D6" w14:textId="3A953EFB" w:rsidR="00147351" w:rsidRPr="00147351" w:rsidRDefault="006211BB" w:rsidP="000F4F33">
      <w:pPr>
        <w:keepNext/>
        <w:keepLines/>
        <w:spacing w:after="240"/>
        <w:outlineLvl w:val="1"/>
        <w:rPr>
          <w:b/>
          <w:color w:val="006283"/>
        </w:rPr>
      </w:pPr>
      <w:bookmarkStart w:id="3" w:name="_Toc105583490"/>
      <w:r w:rsidRPr="00147351">
        <w:rPr>
          <w:b/>
          <w:color w:val="006283"/>
        </w:rPr>
        <w:t xml:space="preserve">Annex </w:t>
      </w:r>
      <w:r>
        <w:rPr>
          <w:b/>
          <w:color w:val="006283"/>
        </w:rPr>
        <w:t>1</w:t>
      </w:r>
      <w:r w:rsidR="00C5086C">
        <w:rPr>
          <w:rStyle w:val="FootnoteReference"/>
          <w:b/>
          <w:color w:val="006283"/>
        </w:rPr>
        <w:footnoteReference w:id="12"/>
      </w:r>
      <w:r w:rsidRPr="00147351">
        <w:rPr>
          <w:b/>
          <w:color w:val="006283"/>
        </w:rPr>
        <w:t xml:space="preserve"> </w:t>
      </w:r>
      <w:r w:rsidR="00147351" w:rsidRPr="00147351">
        <w:rPr>
          <w:b/>
          <w:color w:val="006283"/>
        </w:rPr>
        <w:t>- The TFAF Log frame</w:t>
      </w:r>
      <w:bookmarkEnd w:id="3"/>
      <w:r w:rsidR="00147351" w:rsidRPr="00147351">
        <w:rPr>
          <w:b/>
          <w:color w:val="006283"/>
        </w:rPr>
        <w:t xml:space="preserve"> </w:t>
      </w:r>
    </w:p>
    <w:p w14:paraId="3957D540" w14:textId="77777777" w:rsidR="00020949" w:rsidRDefault="00147351" w:rsidP="000F4F33">
      <w:pPr>
        <w:keepNext/>
        <w:keepLines/>
        <w:spacing w:after="240"/>
        <w:outlineLvl w:val="1"/>
        <w:rPr>
          <w:b/>
          <w:color w:val="006283"/>
          <w:lang w:val="en-US"/>
        </w:rPr>
      </w:pPr>
      <w:r>
        <w:rPr>
          <w:noProof/>
        </w:rPr>
        <w:drawing>
          <wp:inline distT="0" distB="0" distL="0" distR="0" wp14:anchorId="2D040A42" wp14:editId="6FAD304F">
            <wp:extent cx="8604250" cy="4873460"/>
            <wp:effectExtent l="0" t="0" r="635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6">
                      <a:extLst>
                        <a:ext uri="{28A0092B-C50C-407E-A947-70E740481C1C}">
                          <a14:useLocalDpi xmlns:a14="http://schemas.microsoft.com/office/drawing/2010/main" val="0"/>
                        </a:ext>
                      </a:extLst>
                    </a:blip>
                    <a:stretch>
                      <a:fillRect/>
                    </a:stretch>
                  </pic:blipFill>
                  <pic:spPr>
                    <a:xfrm>
                      <a:off x="0" y="0"/>
                      <a:ext cx="8609171" cy="4876247"/>
                    </a:xfrm>
                    <a:prstGeom prst="rect">
                      <a:avLst/>
                    </a:prstGeom>
                  </pic:spPr>
                </pic:pic>
              </a:graphicData>
            </a:graphic>
          </wp:inline>
        </w:drawing>
      </w:r>
    </w:p>
    <w:p w14:paraId="17472562" w14:textId="34D8B9DE" w:rsidR="00C20DEA" w:rsidRPr="00C20DEA" w:rsidRDefault="00C20DEA" w:rsidP="00C819BB">
      <w:pPr>
        <w:jc w:val="center"/>
      </w:pPr>
      <w:r>
        <w:rPr>
          <w:b/>
        </w:rPr>
        <w:t>_________</w:t>
      </w:r>
    </w:p>
    <w:sectPr w:rsidR="00C20DEA" w:rsidRPr="00C20DEA" w:rsidSect="00B2560B">
      <w:headerReference w:type="even" r:id="rId27"/>
      <w:headerReference w:type="default" r:id="rId28"/>
      <w:footnotePr>
        <w:numRestart w:val="eachSect"/>
      </w:footnotePr>
      <w:pgSz w:w="16838" w:h="11906" w:orient="landscape" w:code="9"/>
      <w:pgMar w:top="1440" w:right="1701"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DE0C0" w14:textId="77777777" w:rsidR="003E44DD" w:rsidRDefault="003E44DD" w:rsidP="00ED54E0">
      <w:r>
        <w:separator/>
      </w:r>
    </w:p>
  </w:endnote>
  <w:endnote w:type="continuationSeparator" w:id="0">
    <w:p w14:paraId="614F451E" w14:textId="77777777" w:rsidR="003E44DD" w:rsidRDefault="003E44DD" w:rsidP="00ED54E0">
      <w:r>
        <w:continuationSeparator/>
      </w:r>
    </w:p>
  </w:endnote>
  <w:endnote w:type="continuationNotice" w:id="1">
    <w:p w14:paraId="6EB0E6EE" w14:textId="77777777" w:rsidR="003E44DD" w:rsidRDefault="003E44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4EAE" w14:textId="6751FB94" w:rsidR="00147351" w:rsidRPr="007B3AA9" w:rsidRDefault="007B3AA9" w:rsidP="007B3AA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81936" w14:textId="701EFD54" w:rsidR="00147351" w:rsidRPr="007B3AA9" w:rsidRDefault="007B3AA9" w:rsidP="007B3AA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AF384" w14:textId="77777777" w:rsidR="00E229A7" w:rsidRDefault="00E229A7">
    <w:pPr>
      <w:pStyle w:val="Footer"/>
    </w:pPr>
  </w:p>
  <w:p w14:paraId="5A1E1F9B" w14:textId="77777777" w:rsidR="00E55996" w:rsidRDefault="00E559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1655C" w14:textId="77777777" w:rsidR="003E44DD" w:rsidRDefault="003E44DD" w:rsidP="00ED54E0">
      <w:r>
        <w:separator/>
      </w:r>
    </w:p>
  </w:footnote>
  <w:footnote w:type="continuationSeparator" w:id="0">
    <w:p w14:paraId="26D561F8" w14:textId="77777777" w:rsidR="003E44DD" w:rsidRDefault="003E44DD" w:rsidP="00ED54E0">
      <w:r>
        <w:continuationSeparator/>
      </w:r>
    </w:p>
  </w:footnote>
  <w:footnote w:type="continuationNotice" w:id="1">
    <w:p w14:paraId="4CA6717F" w14:textId="77777777" w:rsidR="003E44DD" w:rsidRDefault="003E44DD"/>
  </w:footnote>
  <w:footnote w:id="2">
    <w:p w14:paraId="1C35C4A9" w14:textId="1B8FD55D" w:rsidR="00147351" w:rsidRPr="00A43B0E" w:rsidRDefault="00147351" w:rsidP="00147351">
      <w:pPr>
        <w:pStyle w:val="FootnoteText"/>
      </w:pPr>
      <w:r w:rsidRPr="005154E6">
        <w:rPr>
          <w:rStyle w:val="FootnoteReference"/>
        </w:rPr>
        <w:footnoteRef/>
      </w:r>
      <w:r w:rsidRPr="005154E6">
        <w:rPr>
          <w:rStyle w:val="FootnoteReference"/>
        </w:rPr>
        <w:t xml:space="preserve"> </w:t>
      </w:r>
      <w:r w:rsidRPr="00A43B0E">
        <w:t xml:space="preserve">All implementation statistics are correct as of </w:t>
      </w:r>
      <w:r>
        <w:t>19</w:t>
      </w:r>
      <w:r w:rsidRPr="00A43B0E">
        <w:t xml:space="preserve"> September 202</w:t>
      </w:r>
      <w:r w:rsidR="00F5341B">
        <w:t>3</w:t>
      </w:r>
      <w:r w:rsidRPr="00A43B0E">
        <w:t xml:space="preserve"> on </w:t>
      </w:r>
      <w:hyperlink r:id="rId1" w:history="1">
        <w:r w:rsidRPr="00050074">
          <w:rPr>
            <w:rStyle w:val="Hyperlink"/>
          </w:rPr>
          <w:t>http://www.tfadatabase.org</w:t>
        </w:r>
      </w:hyperlink>
      <w:r>
        <w:rPr>
          <w:rStyle w:val="Hyperlink"/>
          <w:color w:val="auto"/>
          <w:u w:val="none"/>
        </w:rPr>
        <w:t xml:space="preserve">. </w:t>
      </w:r>
      <w:r w:rsidRPr="00A43B0E">
        <w:t xml:space="preserve"> </w:t>
      </w:r>
    </w:p>
  </w:footnote>
  <w:footnote w:id="3">
    <w:p w14:paraId="55C64955" w14:textId="77777777" w:rsidR="00147351" w:rsidRPr="00A43B0E" w:rsidRDefault="00147351" w:rsidP="00147351">
      <w:pPr>
        <w:pStyle w:val="FootnoteText"/>
      </w:pPr>
      <w:r w:rsidRPr="005154E6">
        <w:rPr>
          <w:rStyle w:val="FootnoteReference"/>
        </w:rPr>
        <w:footnoteRef/>
      </w:r>
      <w:r w:rsidRPr="005154E6">
        <w:rPr>
          <w:rStyle w:val="FootnoteReference"/>
        </w:rPr>
        <w:t xml:space="preserve"> </w:t>
      </w:r>
      <w:r w:rsidRPr="00A43B0E">
        <w:t>The Protocol Amending the Marrakesh Agreement Establishing the World Trade Organization done at Geneva on 27 November 2014 (WT/L/940).</w:t>
      </w:r>
    </w:p>
  </w:footnote>
  <w:footnote w:id="4">
    <w:p w14:paraId="32F815BA" w14:textId="77777777" w:rsidR="00147351" w:rsidRPr="00A43B0E" w:rsidRDefault="00147351" w:rsidP="00147351">
      <w:pPr>
        <w:pStyle w:val="FootnoteText"/>
      </w:pPr>
      <w:r w:rsidRPr="005154E6">
        <w:rPr>
          <w:rStyle w:val="FootnoteReference"/>
        </w:rPr>
        <w:footnoteRef/>
      </w:r>
      <w:r w:rsidRPr="005154E6">
        <w:rPr>
          <w:rStyle w:val="FootnoteReference"/>
        </w:rPr>
        <w:t xml:space="preserve"> </w:t>
      </w:r>
      <w:hyperlink r:id="rId2" w:history="1">
        <w:r w:rsidRPr="00050074">
          <w:rPr>
            <w:rStyle w:val="Hyperlink"/>
          </w:rPr>
          <w:t>https://www.tfadatabase.org/notifications-matrix</w:t>
        </w:r>
      </w:hyperlink>
      <w:r>
        <w:rPr>
          <w:rStyle w:val="Hyperlink"/>
          <w:color w:val="auto"/>
          <w:u w:val="none"/>
        </w:rPr>
        <w:t>.</w:t>
      </w:r>
    </w:p>
  </w:footnote>
  <w:footnote w:id="5">
    <w:p w14:paraId="72663DDC" w14:textId="77777777" w:rsidR="00147351" w:rsidRPr="00A43B0E" w:rsidRDefault="00147351" w:rsidP="00147351">
      <w:pPr>
        <w:pStyle w:val="FootnoteText"/>
      </w:pPr>
      <w:r w:rsidRPr="005154E6">
        <w:rPr>
          <w:rStyle w:val="FootnoteReference"/>
        </w:rPr>
        <w:footnoteRef/>
      </w:r>
      <w:r w:rsidRPr="005154E6">
        <w:rPr>
          <w:rStyle w:val="FootnoteReference"/>
        </w:rPr>
        <w:t xml:space="preserve"> </w:t>
      </w:r>
      <w:r w:rsidRPr="00A43B0E">
        <w:t>Based on notifications provided to date.</w:t>
      </w:r>
    </w:p>
  </w:footnote>
  <w:footnote w:id="6">
    <w:p w14:paraId="233AC90F" w14:textId="1D1BF433" w:rsidR="00510813" w:rsidRDefault="00510813">
      <w:pPr>
        <w:pStyle w:val="FootnoteText"/>
      </w:pPr>
      <w:r>
        <w:rPr>
          <w:rStyle w:val="FootnoteReference"/>
        </w:rPr>
        <w:footnoteRef/>
      </w:r>
      <w:r>
        <w:t xml:space="preserve"> </w:t>
      </w:r>
      <w:hyperlink r:id="rId3" w:history="1">
        <w:r w:rsidR="001C6D39">
          <w:rPr>
            <w:rStyle w:val="Hyperlink"/>
          </w:rPr>
          <w:t>TFAF-TA -Activity Request Form - Formstack</w:t>
        </w:r>
      </w:hyperlink>
      <w:r w:rsidR="001C6D39">
        <w:t xml:space="preserve"> </w:t>
      </w:r>
    </w:p>
  </w:footnote>
  <w:footnote w:id="7">
    <w:p w14:paraId="1B7C760D" w14:textId="77777777" w:rsidR="00147351" w:rsidRDefault="00147351" w:rsidP="00147351">
      <w:pPr>
        <w:pStyle w:val="FootnoteText"/>
      </w:pPr>
      <w:r>
        <w:rPr>
          <w:rStyle w:val="FootnoteReference"/>
        </w:rPr>
        <w:footnoteRef/>
      </w:r>
      <w:r>
        <w:t xml:space="preserve"> Via email request to </w:t>
      </w:r>
      <w:hyperlink r:id="rId4" w:history="1">
        <w:r w:rsidRPr="004B2398">
          <w:rPr>
            <w:rStyle w:val="Hyperlink"/>
          </w:rPr>
          <w:t>TFAF@WTO.org</w:t>
        </w:r>
      </w:hyperlink>
      <w:r>
        <w:t>.</w:t>
      </w:r>
    </w:p>
  </w:footnote>
  <w:footnote w:id="8">
    <w:p w14:paraId="10C98A45" w14:textId="77777777" w:rsidR="00147351" w:rsidRDefault="00147351" w:rsidP="00147351">
      <w:pPr>
        <w:pStyle w:val="FootnoteText"/>
      </w:pPr>
      <w:r w:rsidRPr="4CB8A2B8">
        <w:rPr>
          <w:rStyle w:val="FootnoteReference"/>
        </w:rPr>
        <w:footnoteRef/>
      </w:r>
      <w:r>
        <w:t xml:space="preserve"> </w:t>
      </w:r>
      <w:hyperlink r:id="rId5" w:history="1">
        <w:r w:rsidRPr="4CB8A2B8">
          <w:rPr>
            <w:rStyle w:val="Hyperlink"/>
            <w:rFonts w:eastAsiaTheme="minorEastAsia" w:cstheme="minorBidi"/>
            <w:lang w:eastAsia="en-US"/>
          </w:rPr>
          <w:t>https://www.tfafacility.org/assistance-grants/tfaf-grant-program</w:t>
        </w:r>
      </w:hyperlink>
      <w:r w:rsidRPr="00050074">
        <w:t>.</w:t>
      </w:r>
    </w:p>
  </w:footnote>
  <w:footnote w:id="9">
    <w:p w14:paraId="7718791E" w14:textId="385857AF" w:rsidR="00D06802" w:rsidRDefault="00D06802">
      <w:pPr>
        <w:pStyle w:val="FootnoteText"/>
      </w:pPr>
      <w:r>
        <w:rPr>
          <w:rStyle w:val="FootnoteReference"/>
        </w:rPr>
        <w:footnoteRef/>
      </w:r>
      <w:r>
        <w:t xml:space="preserve"> </w:t>
      </w:r>
      <w:hyperlink r:id="rId6" w:history="1">
        <w:r>
          <w:rPr>
            <w:rStyle w:val="Hyperlink"/>
          </w:rPr>
          <w:t>Due Implementation commitments by dates | TFAD - Trade Facilitation Agreement Database (tfadatabase.org)</w:t>
        </w:r>
      </w:hyperlink>
      <w:r w:rsidR="00D95099">
        <w:rPr>
          <w:rStyle w:val="Hyperlink"/>
        </w:rPr>
        <w:t>.</w:t>
      </w:r>
    </w:p>
  </w:footnote>
  <w:footnote w:id="10">
    <w:p w14:paraId="5C687890" w14:textId="1DB939DF" w:rsidR="002A5EE4" w:rsidRDefault="002A5EE4">
      <w:pPr>
        <w:pStyle w:val="FootnoteText"/>
      </w:pPr>
      <w:r>
        <w:rPr>
          <w:rStyle w:val="FootnoteReference"/>
        </w:rPr>
        <w:footnoteRef/>
      </w:r>
      <w:r>
        <w:t xml:space="preserve"> </w:t>
      </w:r>
      <w:hyperlink r:id="rId7" w:history="1">
        <w:r>
          <w:rPr>
            <w:rStyle w:val="Hyperlink"/>
          </w:rPr>
          <w:t>TFAF Grant Program | TFAF (tfafacility.org)</w:t>
        </w:r>
      </w:hyperlink>
      <w:r w:rsidR="00D95099">
        <w:rPr>
          <w:rStyle w:val="Hyperlink"/>
        </w:rPr>
        <w:t>.</w:t>
      </w:r>
    </w:p>
  </w:footnote>
  <w:footnote w:id="11">
    <w:p w14:paraId="73D9CDB2" w14:textId="40D4B0F3" w:rsidR="00C5086C" w:rsidRDefault="00C5086C">
      <w:pPr>
        <w:pStyle w:val="FootnoteText"/>
      </w:pPr>
      <w:r>
        <w:rPr>
          <w:rStyle w:val="FootnoteReference"/>
        </w:rPr>
        <w:footnoteRef/>
      </w:r>
      <w:r>
        <w:t xml:space="preserve"> </w:t>
      </w:r>
      <w:r>
        <w:rPr>
          <w:rStyle w:val="ui-provider"/>
        </w:rPr>
        <w:t>In English only.</w:t>
      </w:r>
    </w:p>
  </w:footnote>
  <w:footnote w:id="12">
    <w:p w14:paraId="0A9E01D2" w14:textId="658780B2" w:rsidR="00C5086C" w:rsidRDefault="00C5086C">
      <w:pPr>
        <w:pStyle w:val="FootnoteText"/>
      </w:pPr>
      <w:r>
        <w:rPr>
          <w:rStyle w:val="FootnoteReference"/>
        </w:rPr>
        <w:footnoteRef/>
      </w:r>
      <w:r>
        <w:t xml:space="preserve"> </w:t>
      </w:r>
      <w:r>
        <w:rPr>
          <w:rStyle w:val="ui-provider"/>
        </w:rPr>
        <w:t>In English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131AE" w14:textId="77777777" w:rsidR="007B3AA9" w:rsidRPr="007B3AA9" w:rsidRDefault="007B3AA9" w:rsidP="007B3AA9">
    <w:pPr>
      <w:pStyle w:val="Header"/>
      <w:pBdr>
        <w:bottom w:val="single" w:sz="4" w:space="1" w:color="auto"/>
      </w:pBdr>
      <w:tabs>
        <w:tab w:val="clear" w:pos="4513"/>
        <w:tab w:val="clear" w:pos="9027"/>
      </w:tabs>
      <w:jc w:val="center"/>
    </w:pPr>
    <w:r w:rsidRPr="007B3AA9">
      <w:t>G/TFA/TFAF/6</w:t>
    </w:r>
  </w:p>
  <w:p w14:paraId="11C7F3D4" w14:textId="77777777" w:rsidR="007B3AA9" w:rsidRPr="007B3AA9" w:rsidRDefault="007B3AA9" w:rsidP="007B3AA9">
    <w:pPr>
      <w:pStyle w:val="Header"/>
      <w:pBdr>
        <w:bottom w:val="single" w:sz="4" w:space="1" w:color="auto"/>
      </w:pBdr>
      <w:tabs>
        <w:tab w:val="clear" w:pos="4513"/>
        <w:tab w:val="clear" w:pos="9027"/>
      </w:tabs>
      <w:jc w:val="center"/>
    </w:pPr>
  </w:p>
  <w:p w14:paraId="45DAD047" w14:textId="1FFB9676" w:rsidR="007B3AA9" w:rsidRPr="007B3AA9" w:rsidRDefault="007B3AA9" w:rsidP="007B3AA9">
    <w:pPr>
      <w:pStyle w:val="Header"/>
      <w:pBdr>
        <w:bottom w:val="single" w:sz="4" w:space="1" w:color="auto"/>
      </w:pBdr>
      <w:tabs>
        <w:tab w:val="clear" w:pos="4513"/>
        <w:tab w:val="clear" w:pos="9027"/>
      </w:tabs>
      <w:jc w:val="center"/>
    </w:pPr>
    <w:r w:rsidRPr="007B3AA9">
      <w:t xml:space="preserve">- </w:t>
    </w:r>
    <w:r w:rsidRPr="007B3AA9">
      <w:fldChar w:fldCharType="begin"/>
    </w:r>
    <w:r w:rsidRPr="007B3AA9">
      <w:instrText xml:space="preserve"> PAGE </w:instrText>
    </w:r>
    <w:r w:rsidRPr="007B3AA9">
      <w:fldChar w:fldCharType="separate"/>
    </w:r>
    <w:r w:rsidRPr="007B3AA9">
      <w:rPr>
        <w:noProof/>
      </w:rPr>
      <w:t>5</w:t>
    </w:r>
    <w:r w:rsidRPr="007B3AA9">
      <w:fldChar w:fldCharType="end"/>
    </w:r>
    <w:r w:rsidRPr="007B3AA9">
      <w:t xml:space="preserve"> -</w:t>
    </w:r>
  </w:p>
  <w:p w14:paraId="5C71A61F" w14:textId="39C496D2" w:rsidR="00147351" w:rsidRPr="007B3AA9" w:rsidRDefault="00147351" w:rsidP="007B3AA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53DF" w14:textId="77777777" w:rsidR="007B3AA9" w:rsidRPr="007B3AA9" w:rsidRDefault="007B3AA9" w:rsidP="007B3AA9">
    <w:pPr>
      <w:pStyle w:val="Header"/>
      <w:pBdr>
        <w:bottom w:val="single" w:sz="4" w:space="1" w:color="auto"/>
      </w:pBdr>
      <w:tabs>
        <w:tab w:val="clear" w:pos="4513"/>
        <w:tab w:val="clear" w:pos="9027"/>
      </w:tabs>
      <w:jc w:val="center"/>
    </w:pPr>
    <w:r w:rsidRPr="007B3AA9">
      <w:t>G/TFA/TFAF/6</w:t>
    </w:r>
  </w:p>
  <w:p w14:paraId="3CC702D6" w14:textId="77777777" w:rsidR="007B3AA9" w:rsidRPr="007B3AA9" w:rsidRDefault="007B3AA9" w:rsidP="007B3AA9">
    <w:pPr>
      <w:pStyle w:val="Header"/>
      <w:pBdr>
        <w:bottom w:val="single" w:sz="4" w:space="1" w:color="auto"/>
      </w:pBdr>
      <w:tabs>
        <w:tab w:val="clear" w:pos="4513"/>
        <w:tab w:val="clear" w:pos="9027"/>
      </w:tabs>
      <w:jc w:val="center"/>
    </w:pPr>
  </w:p>
  <w:p w14:paraId="63994BE9" w14:textId="1B418CE6" w:rsidR="007B3AA9" w:rsidRPr="007B3AA9" w:rsidRDefault="007B3AA9" w:rsidP="007B3AA9">
    <w:pPr>
      <w:pStyle w:val="Header"/>
      <w:pBdr>
        <w:bottom w:val="single" w:sz="4" w:space="1" w:color="auto"/>
      </w:pBdr>
      <w:tabs>
        <w:tab w:val="clear" w:pos="4513"/>
        <w:tab w:val="clear" w:pos="9027"/>
      </w:tabs>
      <w:jc w:val="center"/>
    </w:pPr>
    <w:r w:rsidRPr="007B3AA9">
      <w:t xml:space="preserve">- </w:t>
    </w:r>
    <w:r w:rsidRPr="007B3AA9">
      <w:fldChar w:fldCharType="begin"/>
    </w:r>
    <w:r w:rsidRPr="007B3AA9">
      <w:instrText xml:space="preserve"> PAGE </w:instrText>
    </w:r>
    <w:r w:rsidRPr="007B3AA9">
      <w:fldChar w:fldCharType="separate"/>
    </w:r>
    <w:r w:rsidRPr="007B3AA9">
      <w:rPr>
        <w:noProof/>
      </w:rPr>
      <w:t>5</w:t>
    </w:r>
    <w:r w:rsidRPr="007B3AA9">
      <w:fldChar w:fldCharType="end"/>
    </w:r>
    <w:r w:rsidRPr="007B3AA9">
      <w:t xml:space="preserve"> -</w:t>
    </w:r>
  </w:p>
  <w:p w14:paraId="30C778BA" w14:textId="3D1B83BA" w:rsidR="00147351" w:rsidRPr="007B3AA9" w:rsidRDefault="00147351" w:rsidP="007B3AA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47351" w:rsidRPr="00182B84" w14:paraId="56B7AC7C" w14:textId="77777777" w:rsidTr="4CB8A2B8">
      <w:trPr>
        <w:trHeight w:val="240"/>
        <w:jc w:val="center"/>
      </w:trPr>
      <w:tc>
        <w:tcPr>
          <w:tcW w:w="3794" w:type="dxa"/>
          <w:shd w:val="clear" w:color="auto" w:fill="FFFFFF" w:themeFill="background1"/>
          <w:tcMar>
            <w:left w:w="108" w:type="dxa"/>
            <w:right w:w="108" w:type="dxa"/>
          </w:tcMar>
          <w:vAlign w:val="center"/>
        </w:tcPr>
        <w:p w14:paraId="6D54D80F" w14:textId="77777777" w:rsidR="00147351" w:rsidRPr="00182B84" w:rsidRDefault="00147351" w:rsidP="00147351">
          <w:pPr>
            <w:rPr>
              <w:noProof/>
              <w:lang w:eastAsia="en-GB"/>
            </w:rPr>
          </w:pPr>
        </w:p>
      </w:tc>
      <w:tc>
        <w:tcPr>
          <w:tcW w:w="5448" w:type="dxa"/>
          <w:gridSpan w:val="2"/>
          <w:shd w:val="clear" w:color="auto" w:fill="FFFFFF" w:themeFill="background1"/>
          <w:tcMar>
            <w:left w:w="108" w:type="dxa"/>
            <w:right w:w="108" w:type="dxa"/>
          </w:tcMar>
          <w:vAlign w:val="center"/>
        </w:tcPr>
        <w:p w14:paraId="6AF1BB9F" w14:textId="77777777" w:rsidR="00147351" w:rsidRPr="00182B84" w:rsidRDefault="00147351" w:rsidP="00147351">
          <w:pPr>
            <w:jc w:val="right"/>
            <w:rPr>
              <w:b/>
              <w:color w:val="FF0000"/>
            </w:rPr>
          </w:pPr>
        </w:p>
      </w:tc>
    </w:tr>
    <w:tr w:rsidR="00147351" w:rsidRPr="00182B84" w14:paraId="6E826F7C" w14:textId="77777777" w:rsidTr="4CB8A2B8">
      <w:trPr>
        <w:trHeight w:val="213"/>
        <w:jc w:val="center"/>
      </w:trPr>
      <w:tc>
        <w:tcPr>
          <w:tcW w:w="3794" w:type="dxa"/>
          <w:vMerge w:val="restart"/>
          <w:shd w:val="clear" w:color="auto" w:fill="FFFFFF" w:themeFill="background1"/>
          <w:tcMar>
            <w:left w:w="0" w:type="dxa"/>
            <w:right w:w="0" w:type="dxa"/>
          </w:tcMar>
        </w:tcPr>
        <w:p w14:paraId="5F60F646" w14:textId="77777777" w:rsidR="00147351" w:rsidRPr="00182B84" w:rsidRDefault="00147351" w:rsidP="00147351">
          <w:pPr>
            <w:jc w:val="left"/>
          </w:pPr>
          <w:r w:rsidRPr="00182B84">
            <w:rPr>
              <w:noProof/>
              <w:lang w:val="en-US"/>
            </w:rPr>
            <w:drawing>
              <wp:inline distT="0" distB="0" distL="0" distR="0" wp14:anchorId="5536D122" wp14:editId="3301F1D0">
                <wp:extent cx="2398395" cy="716280"/>
                <wp:effectExtent l="0" t="0" r="190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hemeFill="background1"/>
          <w:tcMar>
            <w:left w:w="108" w:type="dxa"/>
            <w:right w:w="108" w:type="dxa"/>
          </w:tcMar>
        </w:tcPr>
        <w:p w14:paraId="25D4C47B" w14:textId="77777777" w:rsidR="00147351" w:rsidRPr="00182B84" w:rsidRDefault="00147351" w:rsidP="00147351">
          <w:pPr>
            <w:jc w:val="right"/>
            <w:rPr>
              <w:b/>
            </w:rPr>
          </w:pPr>
        </w:p>
      </w:tc>
    </w:tr>
    <w:tr w:rsidR="00147351" w:rsidRPr="00016084" w14:paraId="3B637FE5" w14:textId="77777777" w:rsidTr="4CB8A2B8">
      <w:trPr>
        <w:trHeight w:val="868"/>
        <w:jc w:val="center"/>
      </w:trPr>
      <w:tc>
        <w:tcPr>
          <w:tcW w:w="3794" w:type="dxa"/>
          <w:vMerge/>
          <w:tcMar>
            <w:left w:w="108" w:type="dxa"/>
            <w:right w:w="108" w:type="dxa"/>
          </w:tcMar>
        </w:tcPr>
        <w:p w14:paraId="1CFBC8DB" w14:textId="77777777" w:rsidR="00147351" w:rsidRPr="00182B84" w:rsidRDefault="00147351" w:rsidP="00147351">
          <w:pPr>
            <w:jc w:val="left"/>
            <w:rPr>
              <w:noProof/>
              <w:lang w:eastAsia="en-GB"/>
            </w:rPr>
          </w:pPr>
        </w:p>
      </w:tc>
      <w:tc>
        <w:tcPr>
          <w:tcW w:w="5448" w:type="dxa"/>
          <w:gridSpan w:val="2"/>
          <w:shd w:val="clear" w:color="auto" w:fill="FFFFFF" w:themeFill="background1"/>
          <w:tcMar>
            <w:left w:w="108" w:type="dxa"/>
            <w:right w:w="108" w:type="dxa"/>
          </w:tcMar>
        </w:tcPr>
        <w:p w14:paraId="0255471D" w14:textId="17235C7E" w:rsidR="00147351" w:rsidRPr="00B050B3" w:rsidRDefault="00147351" w:rsidP="00147351">
          <w:pPr>
            <w:jc w:val="right"/>
            <w:rPr>
              <w:b/>
              <w:lang w:val="de-DE"/>
            </w:rPr>
          </w:pPr>
          <w:r w:rsidRPr="4CB8A2B8">
            <w:rPr>
              <w:b/>
            </w:rPr>
            <w:t>G/TFA/TFAF/</w:t>
          </w:r>
          <w:r w:rsidR="00B37ACF">
            <w:rPr>
              <w:b/>
            </w:rPr>
            <w:t>6</w:t>
          </w:r>
        </w:p>
        <w:p w14:paraId="1C95D6F0" w14:textId="77777777" w:rsidR="00147351" w:rsidRPr="00B050B3" w:rsidRDefault="00147351" w:rsidP="00147351">
          <w:pPr>
            <w:jc w:val="right"/>
            <w:rPr>
              <w:b/>
              <w:lang w:val="de-DE"/>
            </w:rPr>
          </w:pPr>
        </w:p>
      </w:tc>
    </w:tr>
    <w:tr w:rsidR="00147351" w:rsidRPr="00182B84" w14:paraId="21DB325D" w14:textId="77777777" w:rsidTr="4CB8A2B8">
      <w:trPr>
        <w:trHeight w:val="240"/>
        <w:jc w:val="center"/>
      </w:trPr>
      <w:tc>
        <w:tcPr>
          <w:tcW w:w="3794" w:type="dxa"/>
          <w:vMerge/>
          <w:tcMar>
            <w:left w:w="108" w:type="dxa"/>
            <w:right w:w="108" w:type="dxa"/>
          </w:tcMar>
          <w:vAlign w:val="center"/>
        </w:tcPr>
        <w:p w14:paraId="732E4257" w14:textId="77777777" w:rsidR="00147351" w:rsidRPr="00B050B3" w:rsidRDefault="00147351" w:rsidP="00147351">
          <w:pPr>
            <w:rPr>
              <w:lang w:val="de-DE"/>
            </w:rPr>
          </w:pPr>
        </w:p>
      </w:tc>
      <w:tc>
        <w:tcPr>
          <w:tcW w:w="5448" w:type="dxa"/>
          <w:gridSpan w:val="2"/>
          <w:shd w:val="clear" w:color="auto" w:fill="FFFFFF" w:themeFill="background1"/>
          <w:tcMar>
            <w:left w:w="108" w:type="dxa"/>
            <w:right w:w="108" w:type="dxa"/>
          </w:tcMar>
          <w:vAlign w:val="center"/>
        </w:tcPr>
        <w:p w14:paraId="50B3EEC1" w14:textId="53DEE91C" w:rsidR="00147351" w:rsidRPr="00182B84" w:rsidRDefault="00FD51A6" w:rsidP="00147351">
          <w:pPr>
            <w:jc w:val="right"/>
          </w:pPr>
          <w:r>
            <w:t>3</w:t>
          </w:r>
          <w:r w:rsidR="00540337">
            <w:t>0</w:t>
          </w:r>
          <w:r w:rsidR="00147351">
            <w:t xml:space="preserve"> </w:t>
          </w:r>
          <w:r>
            <w:t>November</w:t>
          </w:r>
          <w:r w:rsidR="00147351">
            <w:t xml:space="preserve"> 202</w:t>
          </w:r>
          <w:r w:rsidR="00016084">
            <w:t>3</w:t>
          </w:r>
        </w:p>
      </w:tc>
    </w:tr>
    <w:tr w:rsidR="00147351" w:rsidRPr="00182B84" w14:paraId="7A3FED7C" w14:textId="77777777">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127E1DD" w14:textId="6C9BF67F" w:rsidR="00147351" w:rsidRPr="00182B84" w:rsidRDefault="00147351" w:rsidP="00147351">
          <w:pPr>
            <w:jc w:val="left"/>
            <w:rPr>
              <w:b/>
            </w:rPr>
          </w:pPr>
          <w:r w:rsidRPr="4CB8A2B8">
            <w:rPr>
              <w:color w:val="FF0000"/>
            </w:rPr>
            <w:t>(</w:t>
          </w:r>
          <w:r w:rsidR="00517AD1" w:rsidRPr="4CB8A2B8">
            <w:rPr>
              <w:color w:val="FF0000"/>
            </w:rPr>
            <w:t>2</w:t>
          </w:r>
          <w:r w:rsidR="009F4D5E">
            <w:rPr>
              <w:color w:val="FF0000"/>
            </w:rPr>
            <w:t>3</w:t>
          </w:r>
          <w:r w:rsidRPr="4CB8A2B8">
            <w:rPr>
              <w:color w:val="FF0000"/>
            </w:rPr>
            <w:t>-</w:t>
          </w:r>
          <w:r w:rsidR="009F4D5E">
            <w:rPr>
              <w:color w:val="FF0000"/>
            </w:rPr>
            <w:t>0000</w:t>
          </w:r>
          <w:r w:rsidRPr="4CB8A2B8">
            <w:rPr>
              <w:color w:val="FF0000"/>
            </w:rPr>
            <w:t>)</w:t>
          </w:r>
        </w:p>
      </w:tc>
      <w:tc>
        <w:tcPr>
          <w:tcW w:w="3325" w:type="dxa"/>
          <w:tcBorders>
            <w:bottom w:val="single" w:sz="4" w:space="0" w:color="auto"/>
          </w:tcBorders>
          <w:tcMar>
            <w:top w:w="0" w:type="dxa"/>
            <w:left w:w="108" w:type="dxa"/>
            <w:bottom w:w="57" w:type="dxa"/>
            <w:right w:w="108" w:type="dxa"/>
          </w:tcMar>
          <w:vAlign w:val="bottom"/>
        </w:tcPr>
        <w:p w14:paraId="2210D173" w14:textId="77777777" w:rsidR="00147351" w:rsidRPr="00182B84" w:rsidRDefault="00147351" w:rsidP="00147351">
          <w:pPr>
            <w:jc w:val="right"/>
          </w:pPr>
          <w:r>
            <w:t xml:space="preserve">Page: </w:t>
          </w:r>
          <w:r>
            <w:fldChar w:fldCharType="begin"/>
          </w:r>
          <w:r>
            <w:instrText xml:space="preserve"> PAGE  \* Arabic  \* MERGEFORMAT </w:instrText>
          </w:r>
          <w:r>
            <w:fldChar w:fldCharType="separate"/>
          </w:r>
          <w:r>
            <w:t>1</w:t>
          </w:r>
          <w:r>
            <w:fldChar w:fldCharType="end"/>
          </w:r>
          <w:r>
            <w:t>/</w:t>
          </w:r>
          <w:r w:rsidR="003E44DD">
            <w:fldChar w:fldCharType="begin"/>
          </w:r>
          <w:r w:rsidR="003E44DD">
            <w:instrText>NUMPAGES  \* Arabic  \* MERGEFORMAT</w:instrText>
          </w:r>
          <w:r w:rsidR="003E44DD">
            <w:fldChar w:fldCharType="separate"/>
          </w:r>
          <w:r>
            <w:t>1</w:t>
          </w:r>
          <w:r w:rsidR="003E44DD">
            <w:fldChar w:fldCharType="end"/>
          </w:r>
        </w:p>
      </w:tc>
    </w:tr>
    <w:tr w:rsidR="00147351" w:rsidRPr="00182B84" w14:paraId="29A25F82" w14:textId="77777777">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1869D8B" w14:textId="364C6870" w:rsidR="00147351" w:rsidRPr="00182B84" w:rsidRDefault="000F4F33" w:rsidP="00147351">
          <w:pPr>
            <w:jc w:val="left"/>
            <w:rPr>
              <w:sz w:val="14"/>
              <w:szCs w:val="14"/>
            </w:rPr>
          </w:pPr>
          <w:r>
            <w:rPr>
              <w:b/>
            </w:rPr>
            <w:t xml:space="preserve">Committee on </w:t>
          </w:r>
          <w:r w:rsidR="00147351">
            <w:rPr>
              <w:b/>
            </w:rPr>
            <w:t xml:space="preserve">Trade Facilitation </w:t>
          </w:r>
        </w:p>
      </w:tc>
      <w:tc>
        <w:tcPr>
          <w:tcW w:w="3325" w:type="dxa"/>
          <w:tcBorders>
            <w:top w:val="single" w:sz="4" w:space="0" w:color="auto"/>
          </w:tcBorders>
          <w:tcMar>
            <w:top w:w="113" w:type="dxa"/>
            <w:left w:w="108" w:type="dxa"/>
            <w:bottom w:w="57" w:type="dxa"/>
            <w:right w:w="108" w:type="dxa"/>
          </w:tcMar>
          <w:vAlign w:val="center"/>
        </w:tcPr>
        <w:p w14:paraId="24569BC3" w14:textId="77777777" w:rsidR="00147351" w:rsidRPr="00182B84" w:rsidRDefault="00147351" w:rsidP="00147351">
          <w:pPr>
            <w:jc w:val="right"/>
          </w:pPr>
          <w:r>
            <w:t>Original: English</w:t>
          </w:r>
        </w:p>
      </w:tc>
    </w:tr>
  </w:tbl>
  <w:p w14:paraId="60AEF1EE" w14:textId="1100F8C8" w:rsidR="00147351" w:rsidRPr="00147351" w:rsidRDefault="00147351" w:rsidP="001473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255E" w14:textId="77777777" w:rsidR="007B3AA9" w:rsidRDefault="007B3AA9" w:rsidP="007B3AA9">
    <w:pPr>
      <w:framePr w:w="709" w:h="9071" w:hRule="exact" w:vSpace="800" w:wrap="around" w:vAnchor="page" w:hAnchor="page" w:x="15421" w:y="1418"/>
      <w:pBdr>
        <w:bottom w:val="single" w:sz="4" w:space="1" w:color="auto"/>
      </w:pBdr>
      <w:jc w:val="center"/>
      <w:textDirection w:val="tbRl"/>
    </w:pPr>
    <w:r>
      <w:t>G/TFA/TFAF/6</w:t>
    </w:r>
  </w:p>
  <w:p w14:paraId="2F0C7004" w14:textId="77777777" w:rsidR="007B3AA9" w:rsidRDefault="007B3AA9" w:rsidP="007B3AA9">
    <w:pPr>
      <w:framePr w:w="709" w:h="9071" w:hRule="exact" w:vSpace="800" w:wrap="around" w:vAnchor="page" w:hAnchor="page" w:x="15421" w:y="1418"/>
      <w:pBdr>
        <w:bottom w:val="single" w:sz="4" w:space="1" w:color="auto"/>
      </w:pBdr>
      <w:jc w:val="center"/>
      <w:textDirection w:val="tbRl"/>
    </w:pPr>
  </w:p>
  <w:p w14:paraId="66AC50B5" w14:textId="16615527" w:rsidR="007B3AA9" w:rsidRDefault="007B3AA9" w:rsidP="007B3AA9">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6</w:t>
    </w:r>
    <w:r>
      <w:fldChar w:fldCharType="end"/>
    </w:r>
    <w:r>
      <w:t xml:space="preserve"> -</w:t>
    </w:r>
  </w:p>
  <w:p w14:paraId="51D8D43D" w14:textId="77777777" w:rsidR="00147351" w:rsidRPr="007B3AA9" w:rsidRDefault="00147351" w:rsidP="007B3AA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24AE" w14:textId="77777777" w:rsidR="007B3AA9" w:rsidRDefault="007B3AA9" w:rsidP="007B3AA9">
    <w:pPr>
      <w:framePr w:w="709" w:h="9071" w:hRule="exact" w:vSpace="800" w:wrap="around" w:vAnchor="page" w:hAnchor="page" w:x="15421" w:y="1418"/>
      <w:pBdr>
        <w:bottom w:val="single" w:sz="4" w:space="1" w:color="auto"/>
      </w:pBdr>
      <w:jc w:val="center"/>
      <w:textDirection w:val="tbRl"/>
    </w:pPr>
    <w:r>
      <w:t>G/TFA/TFAF/6</w:t>
    </w:r>
  </w:p>
  <w:p w14:paraId="58A7B6A9" w14:textId="77777777" w:rsidR="007B3AA9" w:rsidRDefault="007B3AA9" w:rsidP="007B3AA9">
    <w:pPr>
      <w:framePr w:w="709" w:h="9071" w:hRule="exact" w:vSpace="800" w:wrap="around" w:vAnchor="page" w:hAnchor="page" w:x="15421" w:y="1418"/>
      <w:pBdr>
        <w:bottom w:val="single" w:sz="4" w:space="1" w:color="auto"/>
      </w:pBdr>
      <w:jc w:val="center"/>
      <w:textDirection w:val="tbRl"/>
    </w:pPr>
  </w:p>
  <w:p w14:paraId="7B9B0F8F" w14:textId="5E540744" w:rsidR="007B3AA9" w:rsidRDefault="007B3AA9" w:rsidP="007B3AA9">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6</w:t>
    </w:r>
    <w:r>
      <w:fldChar w:fldCharType="end"/>
    </w:r>
    <w:r>
      <w:t xml:space="preserve"> -</w:t>
    </w:r>
  </w:p>
  <w:p w14:paraId="52E2C3D5" w14:textId="77777777" w:rsidR="00147351" w:rsidRPr="007B3AA9" w:rsidRDefault="00147351" w:rsidP="007B3AA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C719" w14:textId="77777777" w:rsidR="007B3AA9" w:rsidRPr="007B3AA9" w:rsidRDefault="007B3AA9" w:rsidP="007B3AA9">
    <w:pPr>
      <w:pStyle w:val="Header"/>
      <w:pBdr>
        <w:bottom w:val="single" w:sz="4" w:space="1" w:color="auto"/>
      </w:pBdr>
      <w:tabs>
        <w:tab w:val="clear" w:pos="4513"/>
        <w:tab w:val="clear" w:pos="9027"/>
      </w:tabs>
      <w:jc w:val="center"/>
    </w:pPr>
    <w:r w:rsidRPr="007B3AA9">
      <w:t>G/TFA/TFAF/6</w:t>
    </w:r>
  </w:p>
  <w:p w14:paraId="63AF8638" w14:textId="77777777" w:rsidR="007B3AA9" w:rsidRPr="007B3AA9" w:rsidRDefault="007B3AA9" w:rsidP="007B3AA9">
    <w:pPr>
      <w:pStyle w:val="Header"/>
      <w:pBdr>
        <w:bottom w:val="single" w:sz="4" w:space="1" w:color="auto"/>
      </w:pBdr>
      <w:tabs>
        <w:tab w:val="clear" w:pos="4513"/>
        <w:tab w:val="clear" w:pos="9027"/>
      </w:tabs>
      <w:jc w:val="center"/>
    </w:pPr>
  </w:p>
  <w:p w14:paraId="223934DA" w14:textId="7E56D17C" w:rsidR="007B3AA9" w:rsidRPr="007B3AA9" w:rsidRDefault="007B3AA9" w:rsidP="007B3AA9">
    <w:pPr>
      <w:pStyle w:val="Header"/>
      <w:pBdr>
        <w:bottom w:val="single" w:sz="4" w:space="1" w:color="auto"/>
      </w:pBdr>
      <w:tabs>
        <w:tab w:val="clear" w:pos="4513"/>
        <w:tab w:val="clear" w:pos="9027"/>
      </w:tabs>
      <w:jc w:val="center"/>
    </w:pPr>
    <w:r w:rsidRPr="007B3AA9">
      <w:t xml:space="preserve">- </w:t>
    </w:r>
    <w:r w:rsidRPr="007B3AA9">
      <w:fldChar w:fldCharType="begin"/>
    </w:r>
    <w:r w:rsidRPr="007B3AA9">
      <w:instrText xml:space="preserve"> PAGE </w:instrText>
    </w:r>
    <w:r w:rsidRPr="007B3AA9">
      <w:fldChar w:fldCharType="separate"/>
    </w:r>
    <w:r w:rsidRPr="007B3AA9">
      <w:rPr>
        <w:noProof/>
      </w:rPr>
      <w:t>8</w:t>
    </w:r>
    <w:r w:rsidRPr="007B3AA9">
      <w:fldChar w:fldCharType="end"/>
    </w:r>
    <w:r w:rsidRPr="007B3AA9">
      <w:t xml:space="preserve"> -</w:t>
    </w:r>
  </w:p>
  <w:p w14:paraId="1DEAF63C" w14:textId="55E3E0F0" w:rsidR="00147351" w:rsidRPr="007B3AA9" w:rsidRDefault="00147351" w:rsidP="007B3AA9">
    <w:pPr>
      <w:pStyle w:val="Header"/>
      <w:tabs>
        <w:tab w:val="clear" w:pos="4513"/>
        <w:tab w:val="clear" w:pos="9027"/>
      </w:tabs>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7D64F" w14:textId="77777777" w:rsidR="007B3AA9" w:rsidRPr="007B3AA9" w:rsidRDefault="007B3AA9" w:rsidP="007B3AA9">
    <w:pPr>
      <w:pStyle w:val="Header"/>
      <w:pBdr>
        <w:bottom w:val="single" w:sz="4" w:space="1" w:color="auto"/>
      </w:pBdr>
      <w:tabs>
        <w:tab w:val="clear" w:pos="4513"/>
        <w:tab w:val="clear" w:pos="9027"/>
      </w:tabs>
      <w:jc w:val="center"/>
    </w:pPr>
    <w:r w:rsidRPr="007B3AA9">
      <w:t>G/TFA/TFAF/6</w:t>
    </w:r>
  </w:p>
  <w:p w14:paraId="4319F54A" w14:textId="77777777" w:rsidR="007B3AA9" w:rsidRPr="007B3AA9" w:rsidRDefault="007B3AA9" w:rsidP="007B3AA9">
    <w:pPr>
      <w:pStyle w:val="Header"/>
      <w:pBdr>
        <w:bottom w:val="single" w:sz="4" w:space="1" w:color="auto"/>
      </w:pBdr>
      <w:tabs>
        <w:tab w:val="clear" w:pos="4513"/>
        <w:tab w:val="clear" w:pos="9027"/>
      </w:tabs>
      <w:jc w:val="center"/>
    </w:pPr>
  </w:p>
  <w:p w14:paraId="6CAE7B4F" w14:textId="7C256ED6" w:rsidR="007B3AA9" w:rsidRPr="007B3AA9" w:rsidRDefault="007B3AA9" w:rsidP="007B3AA9">
    <w:pPr>
      <w:pStyle w:val="Header"/>
      <w:pBdr>
        <w:bottom w:val="single" w:sz="4" w:space="1" w:color="auto"/>
      </w:pBdr>
      <w:tabs>
        <w:tab w:val="clear" w:pos="4513"/>
        <w:tab w:val="clear" w:pos="9027"/>
      </w:tabs>
      <w:jc w:val="center"/>
    </w:pPr>
    <w:r w:rsidRPr="007B3AA9">
      <w:t xml:space="preserve">- </w:t>
    </w:r>
    <w:r w:rsidRPr="007B3AA9">
      <w:fldChar w:fldCharType="begin"/>
    </w:r>
    <w:r w:rsidRPr="007B3AA9">
      <w:instrText xml:space="preserve"> PAGE </w:instrText>
    </w:r>
    <w:r w:rsidRPr="007B3AA9">
      <w:fldChar w:fldCharType="separate"/>
    </w:r>
    <w:r w:rsidRPr="007B3AA9">
      <w:rPr>
        <w:noProof/>
      </w:rPr>
      <w:t>8</w:t>
    </w:r>
    <w:r w:rsidRPr="007B3AA9">
      <w:fldChar w:fldCharType="end"/>
    </w:r>
    <w:r w:rsidRPr="007B3AA9">
      <w:t xml:space="preserve"> -</w:t>
    </w:r>
  </w:p>
  <w:p w14:paraId="5CD23B5D" w14:textId="02C5788D" w:rsidR="00147351" w:rsidRPr="007B3AA9" w:rsidRDefault="00147351" w:rsidP="007B3AA9">
    <w:pPr>
      <w:pStyle w:val="Header"/>
      <w:tabs>
        <w:tab w:val="clear" w:pos="4513"/>
        <w:tab w:val="clear" w:pos="9027"/>
      </w:tabs>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320A" w14:textId="77777777" w:rsidR="007B3AA9" w:rsidRDefault="007B3AA9" w:rsidP="007B3AA9">
    <w:pPr>
      <w:framePr w:w="709" w:h="9071" w:hRule="exact" w:vSpace="800" w:wrap="around" w:vAnchor="page" w:hAnchor="page" w:x="15421" w:y="1418"/>
      <w:pBdr>
        <w:bottom w:val="single" w:sz="4" w:space="1" w:color="auto"/>
      </w:pBdr>
      <w:jc w:val="center"/>
      <w:textDirection w:val="tbRl"/>
    </w:pPr>
    <w:r>
      <w:t>G/TFA/TFAF/6</w:t>
    </w:r>
  </w:p>
  <w:p w14:paraId="538AE9ED" w14:textId="77777777" w:rsidR="007B3AA9" w:rsidRDefault="007B3AA9" w:rsidP="007B3AA9">
    <w:pPr>
      <w:framePr w:w="709" w:h="9071" w:hRule="exact" w:vSpace="800" w:wrap="around" w:vAnchor="page" w:hAnchor="page" w:x="15421" w:y="1418"/>
      <w:pBdr>
        <w:bottom w:val="single" w:sz="4" w:space="1" w:color="auto"/>
      </w:pBdr>
      <w:jc w:val="center"/>
      <w:textDirection w:val="tbRl"/>
    </w:pPr>
  </w:p>
  <w:p w14:paraId="5D60022C" w14:textId="096A7158" w:rsidR="007B3AA9" w:rsidRDefault="007B3AA9" w:rsidP="007B3AA9">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9</w:t>
    </w:r>
    <w:r>
      <w:fldChar w:fldCharType="end"/>
    </w:r>
    <w:r>
      <w:t xml:space="preserve"> -</w:t>
    </w:r>
  </w:p>
  <w:p w14:paraId="573360D7" w14:textId="5239F86C" w:rsidR="00C20DEA" w:rsidRPr="007B3AA9" w:rsidRDefault="00C20DEA" w:rsidP="007B3AA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FA966" w14:textId="77777777" w:rsidR="007B3AA9" w:rsidRDefault="007B3AA9" w:rsidP="007B3AA9">
    <w:pPr>
      <w:framePr w:w="709" w:h="9071" w:hRule="exact" w:vSpace="800" w:wrap="around" w:vAnchor="page" w:hAnchor="page" w:x="15421" w:y="1418"/>
      <w:pBdr>
        <w:bottom w:val="single" w:sz="4" w:space="1" w:color="auto"/>
      </w:pBdr>
      <w:jc w:val="center"/>
      <w:textDirection w:val="tbRl"/>
    </w:pPr>
    <w:r>
      <w:t>G/TFA/TFAF/6</w:t>
    </w:r>
  </w:p>
  <w:p w14:paraId="488F4185" w14:textId="77777777" w:rsidR="007B3AA9" w:rsidRDefault="007B3AA9" w:rsidP="007B3AA9">
    <w:pPr>
      <w:framePr w:w="709" w:h="9071" w:hRule="exact" w:vSpace="800" w:wrap="around" w:vAnchor="page" w:hAnchor="page" w:x="15421" w:y="1418"/>
      <w:pBdr>
        <w:bottom w:val="single" w:sz="4" w:space="1" w:color="auto"/>
      </w:pBdr>
      <w:jc w:val="center"/>
      <w:textDirection w:val="tbRl"/>
    </w:pPr>
  </w:p>
  <w:p w14:paraId="06E2E97F" w14:textId="64A27C81" w:rsidR="007B3AA9" w:rsidRDefault="007B3AA9" w:rsidP="007B3AA9">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9</w:t>
    </w:r>
    <w:r>
      <w:fldChar w:fldCharType="end"/>
    </w:r>
    <w:r>
      <w:t xml:space="preserve"> -</w:t>
    </w:r>
  </w:p>
  <w:p w14:paraId="6DAEDED0" w14:textId="57E1FB40" w:rsidR="00C20DEA" w:rsidRPr="007B3AA9" w:rsidRDefault="00C20DEA" w:rsidP="007B3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801173"/>
    <w:multiLevelType w:val="hybridMultilevel"/>
    <w:tmpl w:val="4E043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FB0331"/>
    <w:multiLevelType w:val="hybridMultilevel"/>
    <w:tmpl w:val="2192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A945941"/>
    <w:multiLevelType w:val="hybridMultilevel"/>
    <w:tmpl w:val="BD5C0E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787709"/>
    <w:multiLevelType w:val="hybridMultilevel"/>
    <w:tmpl w:val="BFFC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C30F2"/>
    <w:multiLevelType w:val="hybridMultilevel"/>
    <w:tmpl w:val="D8A0F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806003"/>
    <w:multiLevelType w:val="hybridMultilevel"/>
    <w:tmpl w:val="4FEC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090E37"/>
    <w:multiLevelType w:val="hybridMultilevel"/>
    <w:tmpl w:val="1DD4C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8735E1"/>
    <w:multiLevelType w:val="hybridMultilevel"/>
    <w:tmpl w:val="8362BE2E"/>
    <w:lvl w:ilvl="0" w:tplc="0809001B">
      <w:start w:val="1"/>
      <w:numFmt w:val="lowerRoman"/>
      <w:lvlText w:val="%1."/>
      <w:lvlJc w:val="right"/>
      <w:pPr>
        <w:ind w:left="774" w:hanging="360"/>
      </w:pPr>
    </w:lvl>
    <w:lvl w:ilvl="1" w:tplc="08090019">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9" w15:restartNumberingAfterBreak="0">
    <w:nsid w:val="3A047D27"/>
    <w:multiLevelType w:val="hybridMultilevel"/>
    <w:tmpl w:val="4256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D07F4C"/>
    <w:multiLevelType w:val="hybridMultilevel"/>
    <w:tmpl w:val="A27C1CA8"/>
    <w:lvl w:ilvl="0" w:tplc="0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0A6514A"/>
    <w:multiLevelType w:val="hybridMultilevel"/>
    <w:tmpl w:val="AC3AC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DD1CB6"/>
    <w:multiLevelType w:val="hybridMultilevel"/>
    <w:tmpl w:val="3ACE3B90"/>
    <w:lvl w:ilvl="0" w:tplc="8580E756">
      <w:start w:val="1"/>
      <w:numFmt w:val="decimal"/>
      <w:lvlText w:val="%1."/>
      <w:lvlJc w:val="left"/>
      <w:pPr>
        <w:ind w:left="1290" w:hanging="57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5075E42"/>
    <w:multiLevelType w:val="hybridMultilevel"/>
    <w:tmpl w:val="92401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580423"/>
    <w:multiLevelType w:val="hybridMultilevel"/>
    <w:tmpl w:val="00DC4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EB308F"/>
    <w:multiLevelType w:val="hybridMultilevel"/>
    <w:tmpl w:val="A8AA08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D77C2D"/>
    <w:multiLevelType w:val="hybridMultilevel"/>
    <w:tmpl w:val="3C74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28" w15:restartNumberingAfterBreak="0">
    <w:nsid w:val="57454AB1"/>
    <w:multiLevelType w:val="multilevel"/>
    <w:tmpl w:val="075A666C"/>
    <w:numStyleLink w:val="LegalHeadings"/>
  </w:abstractNum>
  <w:abstractNum w:abstractNumId="29"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30"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4652028"/>
    <w:multiLevelType w:val="hybridMultilevel"/>
    <w:tmpl w:val="C094A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F02AF4"/>
    <w:multiLevelType w:val="hybridMultilevel"/>
    <w:tmpl w:val="32A4341C"/>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15:restartNumberingAfterBreak="0">
    <w:nsid w:val="7FB230B4"/>
    <w:multiLevelType w:val="hybridMultilevel"/>
    <w:tmpl w:val="556A16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9">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2388310">
    <w:abstractNumId w:val="29"/>
  </w:num>
  <w:num w:numId="2" w16cid:durableId="373307187">
    <w:abstractNumId w:val="28"/>
    <w:lvlOverride w:ilvl="0">
      <w:lvl w:ilvl="0">
        <w:numFmt w:val="decimal"/>
        <w:pStyle w:val="Heading1"/>
        <w:lvlText w:val=""/>
        <w:lvlJc w:val="left"/>
      </w:lvl>
    </w:lvlOverride>
  </w:num>
  <w:num w:numId="3" w16cid:durableId="1902326708">
    <w:abstractNumId w:val="27"/>
  </w:num>
  <w:num w:numId="4" w16cid:durableId="172231579">
    <w:abstractNumId w:val="30"/>
  </w:num>
  <w:num w:numId="5" w16cid:durableId="1672564790">
    <w:abstractNumId w:val="8"/>
  </w:num>
  <w:num w:numId="6" w16cid:durableId="1160923248">
    <w:abstractNumId w:val="3"/>
  </w:num>
  <w:num w:numId="7" w16cid:durableId="859271141">
    <w:abstractNumId w:val="2"/>
  </w:num>
  <w:num w:numId="8" w16cid:durableId="1829441128">
    <w:abstractNumId w:val="1"/>
  </w:num>
  <w:num w:numId="9" w16cid:durableId="565380760">
    <w:abstractNumId w:val="0"/>
  </w:num>
  <w:num w:numId="10" w16cid:durableId="1844432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12016434">
    <w:abstractNumId w:val="33"/>
  </w:num>
  <w:num w:numId="12" w16cid:durableId="828599807">
    <w:abstractNumId w:val="22"/>
  </w:num>
  <w:num w:numId="13" w16cid:durableId="330064124">
    <w:abstractNumId w:val="32"/>
  </w:num>
  <w:num w:numId="14" w16cid:durableId="1133060034">
    <w:abstractNumId w:val="16"/>
  </w:num>
  <w:num w:numId="15" w16cid:durableId="2110541655">
    <w:abstractNumId w:val="19"/>
  </w:num>
  <w:num w:numId="16" w16cid:durableId="1322612249">
    <w:abstractNumId w:val="11"/>
  </w:num>
  <w:num w:numId="17" w16cid:durableId="13697889">
    <w:abstractNumId w:val="21"/>
  </w:num>
  <w:num w:numId="18" w16cid:durableId="136263685">
    <w:abstractNumId w:val="31"/>
  </w:num>
  <w:num w:numId="19" w16cid:durableId="444740605">
    <w:abstractNumId w:val="14"/>
  </w:num>
  <w:num w:numId="20" w16cid:durableId="1635058015">
    <w:abstractNumId w:val="26"/>
  </w:num>
  <w:num w:numId="21" w16cid:durableId="1784036686">
    <w:abstractNumId w:val="13"/>
  </w:num>
  <w:num w:numId="22" w16cid:durableId="112328907">
    <w:abstractNumId w:val="20"/>
  </w:num>
  <w:num w:numId="23" w16cid:durableId="2117208676">
    <w:abstractNumId w:val="23"/>
  </w:num>
  <w:num w:numId="24" w16cid:durableId="343290625">
    <w:abstractNumId w:val="17"/>
  </w:num>
  <w:num w:numId="25" w16cid:durableId="553194961">
    <w:abstractNumId w:val="10"/>
  </w:num>
  <w:num w:numId="26" w16cid:durableId="1460034226">
    <w:abstractNumId w:val="18"/>
  </w:num>
  <w:num w:numId="27" w16cid:durableId="273951581">
    <w:abstractNumId w:val="25"/>
  </w:num>
  <w:num w:numId="28" w16cid:durableId="561792836">
    <w:abstractNumId w:val="24"/>
  </w:num>
  <w:num w:numId="29" w16cid:durableId="499083462">
    <w:abstractNumId w:val="28"/>
    <w:lvlOverride w:ilvl="0">
      <w:startOverride w:val="1"/>
      <w:lvl w:ilvl="0">
        <w:start w:val="1"/>
        <w:numFmt w:val="decimal"/>
        <w:pStyle w:val="Heading1"/>
        <w:suff w:val="nothing"/>
        <w:lvlText w:val="%1  "/>
        <w:lvlJc w:val="left"/>
        <w:pPr>
          <w:ind w:left="9356" w:firstLine="0"/>
        </w:pPr>
      </w:lvl>
    </w:lvlOverride>
    <w:lvlOverride w:ilvl="1">
      <w:startOverride w:val="1"/>
      <w:lvl w:ilvl="1">
        <w:start w:val="1"/>
        <w:numFmt w:val="decimal"/>
        <w:pStyle w:val="Heading2"/>
        <w:lvlText w:val=""/>
        <w:lvlJc w:val="left"/>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pStyle w:val="Heading6"/>
        <w:lvlText w:val=""/>
        <w:lvlJc w:val="left"/>
      </w:lvl>
    </w:lvlOverride>
    <w:lvlOverride w:ilvl="6">
      <w:startOverride w:val="1"/>
      <w:lvl w:ilvl="6">
        <w:start w:val="1"/>
        <w:numFmt w:val="decimal"/>
        <w:pStyle w:val="BodyText"/>
        <w:lvlText w:val=""/>
        <w:lvlJc w:val="left"/>
      </w:lvl>
    </w:lvlOverride>
    <w:lvlOverride w:ilvl="7">
      <w:startOverride w:val="1"/>
      <w:lvl w:ilvl="7">
        <w:start w:val="1"/>
        <w:numFmt w:val="decimal"/>
        <w:pStyle w:val="BodyText2"/>
        <w:lvlText w:val=""/>
        <w:lvlJc w:val="left"/>
      </w:lvl>
    </w:lvlOverride>
    <w:lvlOverride w:ilvl="8">
      <w:startOverride w:val="1"/>
      <w:lvl w:ilvl="8">
        <w:start w:val="1"/>
        <w:numFmt w:val="decimal"/>
        <w:pStyle w:val="BodyText3"/>
        <w:lvlText w:val=""/>
        <w:lvlJc w:val="left"/>
      </w:lvl>
    </w:lvlOverride>
  </w:num>
  <w:num w:numId="30" w16cid:durableId="292559344">
    <w:abstractNumId w:val="15"/>
  </w:num>
  <w:num w:numId="31" w16cid:durableId="1503280675">
    <w:abstractNumId w:val="9"/>
  </w:num>
  <w:num w:numId="32" w16cid:durableId="21903188">
    <w:abstractNumId w:val="7"/>
  </w:num>
  <w:num w:numId="33" w16cid:durableId="1500465290">
    <w:abstractNumId w:val="6"/>
  </w:num>
  <w:num w:numId="34" w16cid:durableId="274949324">
    <w:abstractNumId w:val="5"/>
  </w:num>
  <w:num w:numId="35" w16cid:durableId="825433651">
    <w:abstractNumId w:val="4"/>
  </w:num>
  <w:num w:numId="36" w16cid:durableId="1132137959">
    <w:abstractNumId w:val="28"/>
  </w:num>
  <w:num w:numId="37" w16cid:durableId="5340833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52654458">
    <w:abstractNumId w:val="28"/>
  </w:num>
  <w:num w:numId="39" w16cid:durableId="28184950">
    <w:abstractNumId w:val="28"/>
  </w:num>
  <w:num w:numId="40" w16cid:durableId="1353648624">
    <w:abstractNumId w:val="28"/>
  </w:num>
  <w:num w:numId="41" w16cid:durableId="554197694">
    <w:abstractNumId w:val="28"/>
  </w:num>
  <w:num w:numId="42" w16cid:durableId="200677122">
    <w:abstractNumId w:val="28"/>
  </w:num>
  <w:num w:numId="43" w16cid:durableId="1545364370">
    <w:abstractNumId w:val="28"/>
  </w:num>
  <w:num w:numId="44" w16cid:durableId="520433625">
    <w:abstractNumId w:val="28"/>
  </w:num>
  <w:num w:numId="45" w16cid:durableId="269967980">
    <w:abstractNumId w:val="28"/>
  </w:num>
  <w:num w:numId="46" w16cid:durableId="1515728079">
    <w:abstractNumId w:val="28"/>
  </w:num>
  <w:num w:numId="47" w16cid:durableId="187450028">
    <w:abstractNumId w:val="28"/>
  </w:num>
  <w:num w:numId="48" w16cid:durableId="1455490147">
    <w:abstractNumId w:val="28"/>
  </w:num>
  <w:num w:numId="49" w16cid:durableId="375009193">
    <w:abstractNumId w:val="28"/>
  </w:num>
  <w:num w:numId="50" w16cid:durableId="515075843">
    <w:abstractNumId w:val="28"/>
  </w:num>
  <w:num w:numId="51" w16cid:durableId="1784495383">
    <w:abstractNumId w:val="28"/>
  </w:num>
  <w:num w:numId="52" w16cid:durableId="352269622">
    <w:abstractNumId w:val="28"/>
  </w:num>
  <w:num w:numId="53" w16cid:durableId="1529681761">
    <w:abstractNumId w:val="28"/>
  </w:num>
  <w:num w:numId="54" w16cid:durableId="11237665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33219917">
    <w:abstractNumId w:val="28"/>
  </w:num>
  <w:num w:numId="56" w16cid:durableId="860358689">
    <w:abstractNumId w:val="28"/>
  </w:num>
  <w:num w:numId="57" w16cid:durableId="1267932492">
    <w:abstractNumId w:val="28"/>
  </w:num>
  <w:num w:numId="58" w16cid:durableId="76446215">
    <w:abstractNumId w:val="28"/>
  </w:num>
  <w:num w:numId="59" w16cid:durableId="964698455">
    <w:abstractNumId w:val="28"/>
  </w:num>
  <w:num w:numId="60" w16cid:durableId="1095898932">
    <w:abstractNumId w:val="28"/>
  </w:num>
  <w:num w:numId="61" w16cid:durableId="2092578942">
    <w:abstractNumId w:val="28"/>
  </w:num>
  <w:num w:numId="62" w16cid:durableId="638534575">
    <w:abstractNumId w:val="28"/>
  </w:num>
  <w:num w:numId="63" w16cid:durableId="458841232">
    <w:abstractNumId w:val="2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351"/>
    <w:rsid w:val="0000227B"/>
    <w:rsid w:val="00002B82"/>
    <w:rsid w:val="00010E80"/>
    <w:rsid w:val="00016084"/>
    <w:rsid w:val="00017B93"/>
    <w:rsid w:val="000202CB"/>
    <w:rsid w:val="00020949"/>
    <w:rsid w:val="00021896"/>
    <w:rsid w:val="000229A4"/>
    <w:rsid w:val="00024B17"/>
    <w:rsid w:val="000272F6"/>
    <w:rsid w:val="000310CD"/>
    <w:rsid w:val="00036143"/>
    <w:rsid w:val="0003699F"/>
    <w:rsid w:val="00037AC4"/>
    <w:rsid w:val="0004189C"/>
    <w:rsid w:val="000423BF"/>
    <w:rsid w:val="00043C29"/>
    <w:rsid w:val="00043F7B"/>
    <w:rsid w:val="000448E5"/>
    <w:rsid w:val="000478B2"/>
    <w:rsid w:val="0005082F"/>
    <w:rsid w:val="00052C6D"/>
    <w:rsid w:val="00061E47"/>
    <w:rsid w:val="00063263"/>
    <w:rsid w:val="00064B9B"/>
    <w:rsid w:val="00065015"/>
    <w:rsid w:val="000660E8"/>
    <w:rsid w:val="00066E4C"/>
    <w:rsid w:val="00074063"/>
    <w:rsid w:val="00077828"/>
    <w:rsid w:val="000878FF"/>
    <w:rsid w:val="00091D55"/>
    <w:rsid w:val="000A2824"/>
    <w:rsid w:val="000A31BB"/>
    <w:rsid w:val="000A38E6"/>
    <w:rsid w:val="000A4945"/>
    <w:rsid w:val="000A6C75"/>
    <w:rsid w:val="000A7F6D"/>
    <w:rsid w:val="000A7FE1"/>
    <w:rsid w:val="000B1F3B"/>
    <w:rsid w:val="000B31E1"/>
    <w:rsid w:val="000B73DD"/>
    <w:rsid w:val="000C07D6"/>
    <w:rsid w:val="000C5569"/>
    <w:rsid w:val="000C7973"/>
    <w:rsid w:val="000D01FE"/>
    <w:rsid w:val="000D4E16"/>
    <w:rsid w:val="000E34DF"/>
    <w:rsid w:val="000E6A82"/>
    <w:rsid w:val="000EEB80"/>
    <w:rsid w:val="000F3250"/>
    <w:rsid w:val="000F4680"/>
    <w:rsid w:val="000F4F33"/>
    <w:rsid w:val="000F5C39"/>
    <w:rsid w:val="00100595"/>
    <w:rsid w:val="00102223"/>
    <w:rsid w:val="00105DE5"/>
    <w:rsid w:val="00110D92"/>
    <w:rsid w:val="00112D21"/>
    <w:rsid w:val="0011356B"/>
    <w:rsid w:val="00114C3B"/>
    <w:rsid w:val="00116D58"/>
    <w:rsid w:val="001175AC"/>
    <w:rsid w:val="00117C2B"/>
    <w:rsid w:val="00124204"/>
    <w:rsid w:val="00125B78"/>
    <w:rsid w:val="00127144"/>
    <w:rsid w:val="0013285E"/>
    <w:rsid w:val="0013337F"/>
    <w:rsid w:val="0013394F"/>
    <w:rsid w:val="0013454D"/>
    <w:rsid w:val="001457E0"/>
    <w:rsid w:val="0014676D"/>
    <w:rsid w:val="00147351"/>
    <w:rsid w:val="00151E43"/>
    <w:rsid w:val="00153131"/>
    <w:rsid w:val="001534D2"/>
    <w:rsid w:val="001535ED"/>
    <w:rsid w:val="0015487F"/>
    <w:rsid w:val="00155E9E"/>
    <w:rsid w:val="00156A1C"/>
    <w:rsid w:val="001602FE"/>
    <w:rsid w:val="00161691"/>
    <w:rsid w:val="00162FFC"/>
    <w:rsid w:val="001724A9"/>
    <w:rsid w:val="001807CE"/>
    <w:rsid w:val="00182B84"/>
    <w:rsid w:val="00194C10"/>
    <w:rsid w:val="00194E00"/>
    <w:rsid w:val="001A1175"/>
    <w:rsid w:val="001A4D47"/>
    <w:rsid w:val="001B0E32"/>
    <w:rsid w:val="001B2959"/>
    <w:rsid w:val="001B4175"/>
    <w:rsid w:val="001B6900"/>
    <w:rsid w:val="001C1404"/>
    <w:rsid w:val="001C3BDC"/>
    <w:rsid w:val="001C5481"/>
    <w:rsid w:val="001C6D39"/>
    <w:rsid w:val="001C7A46"/>
    <w:rsid w:val="001D052D"/>
    <w:rsid w:val="001E1F6C"/>
    <w:rsid w:val="001E291F"/>
    <w:rsid w:val="001E6962"/>
    <w:rsid w:val="001F42AE"/>
    <w:rsid w:val="00204D7B"/>
    <w:rsid w:val="00207D9B"/>
    <w:rsid w:val="0021552D"/>
    <w:rsid w:val="00215F20"/>
    <w:rsid w:val="002242CE"/>
    <w:rsid w:val="00225A5A"/>
    <w:rsid w:val="00230A96"/>
    <w:rsid w:val="00230FAB"/>
    <w:rsid w:val="002318AA"/>
    <w:rsid w:val="00233408"/>
    <w:rsid w:val="0023517D"/>
    <w:rsid w:val="002438BC"/>
    <w:rsid w:val="00245982"/>
    <w:rsid w:val="0025080C"/>
    <w:rsid w:val="00251886"/>
    <w:rsid w:val="0026172D"/>
    <w:rsid w:val="00261AAC"/>
    <w:rsid w:val="00261D2C"/>
    <w:rsid w:val="0027067B"/>
    <w:rsid w:val="002708CA"/>
    <w:rsid w:val="00270CF9"/>
    <w:rsid w:val="0027749B"/>
    <w:rsid w:val="0027792C"/>
    <w:rsid w:val="0029040F"/>
    <w:rsid w:val="00291071"/>
    <w:rsid w:val="002A1B39"/>
    <w:rsid w:val="002A1DF1"/>
    <w:rsid w:val="002A5C00"/>
    <w:rsid w:val="002A5EE4"/>
    <w:rsid w:val="002B1D35"/>
    <w:rsid w:val="002B2137"/>
    <w:rsid w:val="002B21FF"/>
    <w:rsid w:val="002B6FB1"/>
    <w:rsid w:val="002B7B8F"/>
    <w:rsid w:val="002B7BCD"/>
    <w:rsid w:val="002C1098"/>
    <w:rsid w:val="002C4EED"/>
    <w:rsid w:val="002C5157"/>
    <w:rsid w:val="002C7988"/>
    <w:rsid w:val="002D41AE"/>
    <w:rsid w:val="002D55B9"/>
    <w:rsid w:val="002D5D18"/>
    <w:rsid w:val="002D6146"/>
    <w:rsid w:val="002D6B0A"/>
    <w:rsid w:val="002E0A26"/>
    <w:rsid w:val="002E47A8"/>
    <w:rsid w:val="002E63E4"/>
    <w:rsid w:val="002E6483"/>
    <w:rsid w:val="002F37A5"/>
    <w:rsid w:val="002F3A0D"/>
    <w:rsid w:val="00301B86"/>
    <w:rsid w:val="0030552C"/>
    <w:rsid w:val="00315512"/>
    <w:rsid w:val="003156C6"/>
    <w:rsid w:val="00332C40"/>
    <w:rsid w:val="00341B48"/>
    <w:rsid w:val="00345B1E"/>
    <w:rsid w:val="00351B17"/>
    <w:rsid w:val="003572B4"/>
    <w:rsid w:val="00362CD9"/>
    <w:rsid w:val="00364F1F"/>
    <w:rsid w:val="00366530"/>
    <w:rsid w:val="003707F6"/>
    <w:rsid w:val="00372E58"/>
    <w:rsid w:val="0038336C"/>
    <w:rsid w:val="003848B3"/>
    <w:rsid w:val="00392A5F"/>
    <w:rsid w:val="00392FAC"/>
    <w:rsid w:val="00393091"/>
    <w:rsid w:val="003963E3"/>
    <w:rsid w:val="003A485B"/>
    <w:rsid w:val="003B11B8"/>
    <w:rsid w:val="003B1523"/>
    <w:rsid w:val="003B156A"/>
    <w:rsid w:val="003B3421"/>
    <w:rsid w:val="003B7E43"/>
    <w:rsid w:val="003C1A71"/>
    <w:rsid w:val="003C4E85"/>
    <w:rsid w:val="003C5F9A"/>
    <w:rsid w:val="003D1678"/>
    <w:rsid w:val="003D3299"/>
    <w:rsid w:val="003D46E7"/>
    <w:rsid w:val="003E44DD"/>
    <w:rsid w:val="003E4C13"/>
    <w:rsid w:val="003F0834"/>
    <w:rsid w:val="003F0F00"/>
    <w:rsid w:val="003F4CDF"/>
    <w:rsid w:val="003F770E"/>
    <w:rsid w:val="00401A36"/>
    <w:rsid w:val="00401F6E"/>
    <w:rsid w:val="00403BAB"/>
    <w:rsid w:val="00407941"/>
    <w:rsid w:val="00410852"/>
    <w:rsid w:val="00411EC2"/>
    <w:rsid w:val="00417565"/>
    <w:rsid w:val="004224E7"/>
    <w:rsid w:val="00423A11"/>
    <w:rsid w:val="0043447C"/>
    <w:rsid w:val="00435883"/>
    <w:rsid w:val="004359FD"/>
    <w:rsid w:val="0043622A"/>
    <w:rsid w:val="0043644F"/>
    <w:rsid w:val="00440166"/>
    <w:rsid w:val="00452BA9"/>
    <w:rsid w:val="0045446C"/>
    <w:rsid w:val="00462253"/>
    <w:rsid w:val="00467032"/>
    <w:rsid w:val="0046754A"/>
    <w:rsid w:val="00475235"/>
    <w:rsid w:val="00476C55"/>
    <w:rsid w:val="00485703"/>
    <w:rsid w:val="0048742A"/>
    <w:rsid w:val="004958CD"/>
    <w:rsid w:val="00497EF3"/>
    <w:rsid w:val="004A09B3"/>
    <w:rsid w:val="004A0F22"/>
    <w:rsid w:val="004A3860"/>
    <w:rsid w:val="004A52C4"/>
    <w:rsid w:val="004A5D81"/>
    <w:rsid w:val="004A7032"/>
    <w:rsid w:val="004A714D"/>
    <w:rsid w:val="004B24E5"/>
    <w:rsid w:val="004B2B1F"/>
    <w:rsid w:val="004B3549"/>
    <w:rsid w:val="004B5A67"/>
    <w:rsid w:val="004B7346"/>
    <w:rsid w:val="004C563F"/>
    <w:rsid w:val="004D0BCF"/>
    <w:rsid w:val="004D216F"/>
    <w:rsid w:val="004D2ADE"/>
    <w:rsid w:val="004D2C9C"/>
    <w:rsid w:val="004D56A5"/>
    <w:rsid w:val="004D6A9E"/>
    <w:rsid w:val="004E136F"/>
    <w:rsid w:val="004E2D52"/>
    <w:rsid w:val="004F203A"/>
    <w:rsid w:val="004F40B0"/>
    <w:rsid w:val="00504329"/>
    <w:rsid w:val="00507D6A"/>
    <w:rsid w:val="00510813"/>
    <w:rsid w:val="005140F1"/>
    <w:rsid w:val="00514DD0"/>
    <w:rsid w:val="00514F77"/>
    <w:rsid w:val="00517AD1"/>
    <w:rsid w:val="00520139"/>
    <w:rsid w:val="00525D83"/>
    <w:rsid w:val="005336B8"/>
    <w:rsid w:val="005350BC"/>
    <w:rsid w:val="005367D0"/>
    <w:rsid w:val="00540337"/>
    <w:rsid w:val="00544326"/>
    <w:rsid w:val="00545451"/>
    <w:rsid w:val="0054645F"/>
    <w:rsid w:val="00547B5F"/>
    <w:rsid w:val="00557925"/>
    <w:rsid w:val="00557A59"/>
    <w:rsid w:val="00563A86"/>
    <w:rsid w:val="005641FC"/>
    <w:rsid w:val="00567C0A"/>
    <w:rsid w:val="00573FBD"/>
    <w:rsid w:val="00574111"/>
    <w:rsid w:val="005767B4"/>
    <w:rsid w:val="00576839"/>
    <w:rsid w:val="00576DFB"/>
    <w:rsid w:val="00576E63"/>
    <w:rsid w:val="00581739"/>
    <w:rsid w:val="00581EFC"/>
    <w:rsid w:val="00583B3F"/>
    <w:rsid w:val="00586176"/>
    <w:rsid w:val="00591518"/>
    <w:rsid w:val="005917E2"/>
    <w:rsid w:val="00593959"/>
    <w:rsid w:val="00597306"/>
    <w:rsid w:val="00597F3C"/>
    <w:rsid w:val="005A1A22"/>
    <w:rsid w:val="005A1AB8"/>
    <w:rsid w:val="005A7D0F"/>
    <w:rsid w:val="005B04B9"/>
    <w:rsid w:val="005B36BD"/>
    <w:rsid w:val="005B377A"/>
    <w:rsid w:val="005B68C7"/>
    <w:rsid w:val="005B7054"/>
    <w:rsid w:val="005B7605"/>
    <w:rsid w:val="005C18D9"/>
    <w:rsid w:val="005D3C10"/>
    <w:rsid w:val="005D48FB"/>
    <w:rsid w:val="005D4B97"/>
    <w:rsid w:val="005D5981"/>
    <w:rsid w:val="005D69CE"/>
    <w:rsid w:val="005E6705"/>
    <w:rsid w:val="005F30CB"/>
    <w:rsid w:val="005F32B9"/>
    <w:rsid w:val="005F3631"/>
    <w:rsid w:val="00601F7C"/>
    <w:rsid w:val="00612644"/>
    <w:rsid w:val="006128F1"/>
    <w:rsid w:val="00614BFF"/>
    <w:rsid w:val="00617C6D"/>
    <w:rsid w:val="006211BB"/>
    <w:rsid w:val="00622B91"/>
    <w:rsid w:val="006338A0"/>
    <w:rsid w:val="00634553"/>
    <w:rsid w:val="00636382"/>
    <w:rsid w:val="006420B1"/>
    <w:rsid w:val="00652CFB"/>
    <w:rsid w:val="006554C7"/>
    <w:rsid w:val="00656A0C"/>
    <w:rsid w:val="0065797D"/>
    <w:rsid w:val="00661CC0"/>
    <w:rsid w:val="00661FB0"/>
    <w:rsid w:val="0066296B"/>
    <w:rsid w:val="0066473D"/>
    <w:rsid w:val="006710CC"/>
    <w:rsid w:val="006714A6"/>
    <w:rsid w:val="00674CCD"/>
    <w:rsid w:val="00681EEA"/>
    <w:rsid w:val="00685BDD"/>
    <w:rsid w:val="00685F61"/>
    <w:rsid w:val="00694DA4"/>
    <w:rsid w:val="006964A7"/>
    <w:rsid w:val="00697A07"/>
    <w:rsid w:val="006A2DF1"/>
    <w:rsid w:val="006A31D3"/>
    <w:rsid w:val="006A5916"/>
    <w:rsid w:val="006D0770"/>
    <w:rsid w:val="006D4791"/>
    <w:rsid w:val="006D652A"/>
    <w:rsid w:val="006E1A40"/>
    <w:rsid w:val="006E7329"/>
    <w:rsid w:val="006F22A0"/>
    <w:rsid w:val="006F5826"/>
    <w:rsid w:val="006F6049"/>
    <w:rsid w:val="00700181"/>
    <w:rsid w:val="0070304C"/>
    <w:rsid w:val="007049B9"/>
    <w:rsid w:val="007141CF"/>
    <w:rsid w:val="0073207E"/>
    <w:rsid w:val="00736D9E"/>
    <w:rsid w:val="00744B08"/>
    <w:rsid w:val="00745146"/>
    <w:rsid w:val="007453EB"/>
    <w:rsid w:val="00751DBC"/>
    <w:rsid w:val="00753EF5"/>
    <w:rsid w:val="007577E3"/>
    <w:rsid w:val="00760DB3"/>
    <w:rsid w:val="007704EF"/>
    <w:rsid w:val="00774617"/>
    <w:rsid w:val="00774D7F"/>
    <w:rsid w:val="00775DD2"/>
    <w:rsid w:val="0077615E"/>
    <w:rsid w:val="007A2B6D"/>
    <w:rsid w:val="007A3E61"/>
    <w:rsid w:val="007A47CF"/>
    <w:rsid w:val="007A7959"/>
    <w:rsid w:val="007A7A0B"/>
    <w:rsid w:val="007B0FC3"/>
    <w:rsid w:val="007B11B1"/>
    <w:rsid w:val="007B3AA9"/>
    <w:rsid w:val="007C1416"/>
    <w:rsid w:val="007C1B10"/>
    <w:rsid w:val="007C2B96"/>
    <w:rsid w:val="007D03A1"/>
    <w:rsid w:val="007D2F25"/>
    <w:rsid w:val="007D5642"/>
    <w:rsid w:val="007E6507"/>
    <w:rsid w:val="007F039F"/>
    <w:rsid w:val="007F1BDB"/>
    <w:rsid w:val="007F2B8E"/>
    <w:rsid w:val="007F32D1"/>
    <w:rsid w:val="007F460A"/>
    <w:rsid w:val="00803582"/>
    <w:rsid w:val="00805F56"/>
    <w:rsid w:val="00807247"/>
    <w:rsid w:val="00807836"/>
    <w:rsid w:val="008138AA"/>
    <w:rsid w:val="0081768F"/>
    <w:rsid w:val="00820D74"/>
    <w:rsid w:val="00821EA8"/>
    <w:rsid w:val="00822DB7"/>
    <w:rsid w:val="00833F7D"/>
    <w:rsid w:val="00836DA2"/>
    <w:rsid w:val="00837DA0"/>
    <w:rsid w:val="00840AE2"/>
    <w:rsid w:val="00840C2B"/>
    <w:rsid w:val="008412EF"/>
    <w:rsid w:val="00843231"/>
    <w:rsid w:val="00845ACC"/>
    <w:rsid w:val="0085199E"/>
    <w:rsid w:val="0085735D"/>
    <w:rsid w:val="00857B40"/>
    <w:rsid w:val="00861E11"/>
    <w:rsid w:val="00870373"/>
    <w:rsid w:val="0087106F"/>
    <w:rsid w:val="008739FD"/>
    <w:rsid w:val="008766F5"/>
    <w:rsid w:val="00876812"/>
    <w:rsid w:val="0088588B"/>
    <w:rsid w:val="0088719D"/>
    <w:rsid w:val="00887B1C"/>
    <w:rsid w:val="00893E85"/>
    <w:rsid w:val="0089526E"/>
    <w:rsid w:val="008A3268"/>
    <w:rsid w:val="008A34C9"/>
    <w:rsid w:val="008A7B9B"/>
    <w:rsid w:val="008B1B5A"/>
    <w:rsid w:val="008B57B1"/>
    <w:rsid w:val="008C05A9"/>
    <w:rsid w:val="008D29E1"/>
    <w:rsid w:val="008D5D40"/>
    <w:rsid w:val="008E1EC9"/>
    <w:rsid w:val="008E20FB"/>
    <w:rsid w:val="008E235E"/>
    <w:rsid w:val="008E372C"/>
    <w:rsid w:val="008E3EE1"/>
    <w:rsid w:val="008E554D"/>
    <w:rsid w:val="008F033D"/>
    <w:rsid w:val="008F03E1"/>
    <w:rsid w:val="008F2708"/>
    <w:rsid w:val="008F2C35"/>
    <w:rsid w:val="008F3A85"/>
    <w:rsid w:val="008F7B5C"/>
    <w:rsid w:val="00907CBD"/>
    <w:rsid w:val="00911A03"/>
    <w:rsid w:val="009129F2"/>
    <w:rsid w:val="00912D3E"/>
    <w:rsid w:val="00912D87"/>
    <w:rsid w:val="0091767D"/>
    <w:rsid w:val="009200FF"/>
    <w:rsid w:val="009233E7"/>
    <w:rsid w:val="00923941"/>
    <w:rsid w:val="009320F7"/>
    <w:rsid w:val="00941A27"/>
    <w:rsid w:val="009475BB"/>
    <w:rsid w:val="00951B79"/>
    <w:rsid w:val="0095514E"/>
    <w:rsid w:val="00955F7F"/>
    <w:rsid w:val="00956D31"/>
    <w:rsid w:val="0096443C"/>
    <w:rsid w:val="00970CFC"/>
    <w:rsid w:val="00973EE3"/>
    <w:rsid w:val="0097449F"/>
    <w:rsid w:val="00976A41"/>
    <w:rsid w:val="00977C32"/>
    <w:rsid w:val="00982D61"/>
    <w:rsid w:val="009872C0"/>
    <w:rsid w:val="0099095F"/>
    <w:rsid w:val="00990BC2"/>
    <w:rsid w:val="00994E88"/>
    <w:rsid w:val="00995A90"/>
    <w:rsid w:val="009A10E0"/>
    <w:rsid w:val="009A6F54"/>
    <w:rsid w:val="009B152C"/>
    <w:rsid w:val="009B7291"/>
    <w:rsid w:val="009C0A6A"/>
    <w:rsid w:val="009C592A"/>
    <w:rsid w:val="009C6455"/>
    <w:rsid w:val="009D1061"/>
    <w:rsid w:val="009D413D"/>
    <w:rsid w:val="009E3B69"/>
    <w:rsid w:val="009F40EC"/>
    <w:rsid w:val="009F4D5E"/>
    <w:rsid w:val="009F66FE"/>
    <w:rsid w:val="009F7E06"/>
    <w:rsid w:val="00A037BC"/>
    <w:rsid w:val="00A07B14"/>
    <w:rsid w:val="00A12D27"/>
    <w:rsid w:val="00A135D0"/>
    <w:rsid w:val="00A210DB"/>
    <w:rsid w:val="00A2443F"/>
    <w:rsid w:val="00A32D4A"/>
    <w:rsid w:val="00A4305B"/>
    <w:rsid w:val="00A57278"/>
    <w:rsid w:val="00A6057A"/>
    <w:rsid w:val="00A62C69"/>
    <w:rsid w:val="00A6547D"/>
    <w:rsid w:val="00A65904"/>
    <w:rsid w:val="00A6676D"/>
    <w:rsid w:val="00A6748B"/>
    <w:rsid w:val="00A7390B"/>
    <w:rsid w:val="00A74017"/>
    <w:rsid w:val="00A76A68"/>
    <w:rsid w:val="00A80D0C"/>
    <w:rsid w:val="00A81B02"/>
    <w:rsid w:val="00A820CE"/>
    <w:rsid w:val="00A82D0D"/>
    <w:rsid w:val="00A83065"/>
    <w:rsid w:val="00A8329E"/>
    <w:rsid w:val="00A87C74"/>
    <w:rsid w:val="00A91823"/>
    <w:rsid w:val="00A96D53"/>
    <w:rsid w:val="00AA332C"/>
    <w:rsid w:val="00AA6A6F"/>
    <w:rsid w:val="00AB0009"/>
    <w:rsid w:val="00AB1856"/>
    <w:rsid w:val="00AB5047"/>
    <w:rsid w:val="00AB76A2"/>
    <w:rsid w:val="00AC27F8"/>
    <w:rsid w:val="00AC557F"/>
    <w:rsid w:val="00AD0A65"/>
    <w:rsid w:val="00AD3C3B"/>
    <w:rsid w:val="00AD4C72"/>
    <w:rsid w:val="00AE0A0F"/>
    <w:rsid w:val="00AE2AEE"/>
    <w:rsid w:val="00AE3621"/>
    <w:rsid w:val="00AE3C88"/>
    <w:rsid w:val="00AE6395"/>
    <w:rsid w:val="00AF0896"/>
    <w:rsid w:val="00AF26E5"/>
    <w:rsid w:val="00AF5979"/>
    <w:rsid w:val="00AF7B9F"/>
    <w:rsid w:val="00AF7F58"/>
    <w:rsid w:val="00AF7F89"/>
    <w:rsid w:val="00B00276"/>
    <w:rsid w:val="00B050B3"/>
    <w:rsid w:val="00B06427"/>
    <w:rsid w:val="00B20FBA"/>
    <w:rsid w:val="00B22DB1"/>
    <w:rsid w:val="00B230EC"/>
    <w:rsid w:val="00B252CE"/>
    <w:rsid w:val="00B2560B"/>
    <w:rsid w:val="00B32BF5"/>
    <w:rsid w:val="00B33B97"/>
    <w:rsid w:val="00B37ACF"/>
    <w:rsid w:val="00B4375E"/>
    <w:rsid w:val="00B44526"/>
    <w:rsid w:val="00B52738"/>
    <w:rsid w:val="00B56EDC"/>
    <w:rsid w:val="00B63111"/>
    <w:rsid w:val="00B6524E"/>
    <w:rsid w:val="00B6645E"/>
    <w:rsid w:val="00B703A5"/>
    <w:rsid w:val="00B71CFD"/>
    <w:rsid w:val="00B728BE"/>
    <w:rsid w:val="00B728F6"/>
    <w:rsid w:val="00B72D8F"/>
    <w:rsid w:val="00B75C0D"/>
    <w:rsid w:val="00B80831"/>
    <w:rsid w:val="00B82DB4"/>
    <w:rsid w:val="00B84287"/>
    <w:rsid w:val="00B94CC0"/>
    <w:rsid w:val="00B97A46"/>
    <w:rsid w:val="00BA12D1"/>
    <w:rsid w:val="00BA3BF1"/>
    <w:rsid w:val="00BA43A7"/>
    <w:rsid w:val="00BB1F84"/>
    <w:rsid w:val="00BB4905"/>
    <w:rsid w:val="00BC00B6"/>
    <w:rsid w:val="00BC1E3F"/>
    <w:rsid w:val="00BC5BFF"/>
    <w:rsid w:val="00BD15FB"/>
    <w:rsid w:val="00BE29B3"/>
    <w:rsid w:val="00BE2E43"/>
    <w:rsid w:val="00BE5468"/>
    <w:rsid w:val="00BF22FC"/>
    <w:rsid w:val="00BF324C"/>
    <w:rsid w:val="00BF4BD7"/>
    <w:rsid w:val="00BF5EC7"/>
    <w:rsid w:val="00BF64B4"/>
    <w:rsid w:val="00C02E28"/>
    <w:rsid w:val="00C055F9"/>
    <w:rsid w:val="00C100B3"/>
    <w:rsid w:val="00C11EAC"/>
    <w:rsid w:val="00C151D5"/>
    <w:rsid w:val="00C15F6D"/>
    <w:rsid w:val="00C176C2"/>
    <w:rsid w:val="00C17E3C"/>
    <w:rsid w:val="00C20DEA"/>
    <w:rsid w:val="00C20F5F"/>
    <w:rsid w:val="00C21C77"/>
    <w:rsid w:val="00C23130"/>
    <w:rsid w:val="00C267F3"/>
    <w:rsid w:val="00C279C7"/>
    <w:rsid w:val="00C305D7"/>
    <w:rsid w:val="00C30F2A"/>
    <w:rsid w:val="00C36F4E"/>
    <w:rsid w:val="00C40C70"/>
    <w:rsid w:val="00C41524"/>
    <w:rsid w:val="00C43456"/>
    <w:rsid w:val="00C44997"/>
    <w:rsid w:val="00C46C51"/>
    <w:rsid w:val="00C5086C"/>
    <w:rsid w:val="00C50A82"/>
    <w:rsid w:val="00C50F61"/>
    <w:rsid w:val="00C553ED"/>
    <w:rsid w:val="00C604D3"/>
    <w:rsid w:val="00C606C4"/>
    <w:rsid w:val="00C607A3"/>
    <w:rsid w:val="00C65C0C"/>
    <w:rsid w:val="00C66105"/>
    <w:rsid w:val="00C70F61"/>
    <w:rsid w:val="00C71110"/>
    <w:rsid w:val="00C808FC"/>
    <w:rsid w:val="00C819BB"/>
    <w:rsid w:val="00C82927"/>
    <w:rsid w:val="00C853E0"/>
    <w:rsid w:val="00C96DC7"/>
    <w:rsid w:val="00CA04E4"/>
    <w:rsid w:val="00CA2AC9"/>
    <w:rsid w:val="00CA6D43"/>
    <w:rsid w:val="00CB306B"/>
    <w:rsid w:val="00CC328D"/>
    <w:rsid w:val="00CC614B"/>
    <w:rsid w:val="00CD2A29"/>
    <w:rsid w:val="00CD7A48"/>
    <w:rsid w:val="00CD7D97"/>
    <w:rsid w:val="00CE3B3E"/>
    <w:rsid w:val="00CE3EE6"/>
    <w:rsid w:val="00CE4BA1"/>
    <w:rsid w:val="00CE5734"/>
    <w:rsid w:val="00CE62BE"/>
    <w:rsid w:val="00CE7E0A"/>
    <w:rsid w:val="00CF27BC"/>
    <w:rsid w:val="00CF377D"/>
    <w:rsid w:val="00CF3E8D"/>
    <w:rsid w:val="00D000C7"/>
    <w:rsid w:val="00D059C7"/>
    <w:rsid w:val="00D06802"/>
    <w:rsid w:val="00D13B63"/>
    <w:rsid w:val="00D1488A"/>
    <w:rsid w:val="00D20847"/>
    <w:rsid w:val="00D21119"/>
    <w:rsid w:val="00D221B8"/>
    <w:rsid w:val="00D22311"/>
    <w:rsid w:val="00D3009D"/>
    <w:rsid w:val="00D35325"/>
    <w:rsid w:val="00D3665E"/>
    <w:rsid w:val="00D45F8F"/>
    <w:rsid w:val="00D475AD"/>
    <w:rsid w:val="00D47EE5"/>
    <w:rsid w:val="00D52A9D"/>
    <w:rsid w:val="00D55AAD"/>
    <w:rsid w:val="00D56688"/>
    <w:rsid w:val="00D644D1"/>
    <w:rsid w:val="00D71F6D"/>
    <w:rsid w:val="00D73030"/>
    <w:rsid w:val="00D747AE"/>
    <w:rsid w:val="00D836FA"/>
    <w:rsid w:val="00D84544"/>
    <w:rsid w:val="00D846E5"/>
    <w:rsid w:val="00D9193C"/>
    <w:rsid w:val="00D9226C"/>
    <w:rsid w:val="00D9485E"/>
    <w:rsid w:val="00D95099"/>
    <w:rsid w:val="00D95218"/>
    <w:rsid w:val="00D97017"/>
    <w:rsid w:val="00DA20BD"/>
    <w:rsid w:val="00DA49F0"/>
    <w:rsid w:val="00DA61DC"/>
    <w:rsid w:val="00DB463B"/>
    <w:rsid w:val="00DB7C4E"/>
    <w:rsid w:val="00DC0232"/>
    <w:rsid w:val="00DD1067"/>
    <w:rsid w:val="00DD31FB"/>
    <w:rsid w:val="00DD4A62"/>
    <w:rsid w:val="00DD6E4E"/>
    <w:rsid w:val="00DE0CC8"/>
    <w:rsid w:val="00DE50DB"/>
    <w:rsid w:val="00DF08D9"/>
    <w:rsid w:val="00DF22B4"/>
    <w:rsid w:val="00DF2569"/>
    <w:rsid w:val="00DF348B"/>
    <w:rsid w:val="00DF5D2C"/>
    <w:rsid w:val="00DF6AE1"/>
    <w:rsid w:val="00E04A27"/>
    <w:rsid w:val="00E054C5"/>
    <w:rsid w:val="00E05836"/>
    <w:rsid w:val="00E11116"/>
    <w:rsid w:val="00E1336D"/>
    <w:rsid w:val="00E1423B"/>
    <w:rsid w:val="00E1510F"/>
    <w:rsid w:val="00E229A7"/>
    <w:rsid w:val="00E43F04"/>
    <w:rsid w:val="00E441D7"/>
    <w:rsid w:val="00E455BC"/>
    <w:rsid w:val="00E46FD5"/>
    <w:rsid w:val="00E4786B"/>
    <w:rsid w:val="00E518F4"/>
    <w:rsid w:val="00E52C1D"/>
    <w:rsid w:val="00E544BB"/>
    <w:rsid w:val="00E55996"/>
    <w:rsid w:val="00E55B6D"/>
    <w:rsid w:val="00E56545"/>
    <w:rsid w:val="00E63947"/>
    <w:rsid w:val="00E65D1B"/>
    <w:rsid w:val="00E66A83"/>
    <w:rsid w:val="00E71AC7"/>
    <w:rsid w:val="00E747FC"/>
    <w:rsid w:val="00E74A8C"/>
    <w:rsid w:val="00E761F0"/>
    <w:rsid w:val="00E83B20"/>
    <w:rsid w:val="00E85E51"/>
    <w:rsid w:val="00E87D41"/>
    <w:rsid w:val="00E940CC"/>
    <w:rsid w:val="00EA3262"/>
    <w:rsid w:val="00EA5D4F"/>
    <w:rsid w:val="00EA7EF8"/>
    <w:rsid w:val="00EB1EA3"/>
    <w:rsid w:val="00EB5108"/>
    <w:rsid w:val="00EB6AC7"/>
    <w:rsid w:val="00EB6C56"/>
    <w:rsid w:val="00EB7A76"/>
    <w:rsid w:val="00EB7BF6"/>
    <w:rsid w:val="00EC5E4C"/>
    <w:rsid w:val="00ED1D47"/>
    <w:rsid w:val="00ED54E0"/>
    <w:rsid w:val="00EE0DE7"/>
    <w:rsid w:val="00EE14C4"/>
    <w:rsid w:val="00EE4081"/>
    <w:rsid w:val="00EE6895"/>
    <w:rsid w:val="00EF0F4B"/>
    <w:rsid w:val="00EF14F3"/>
    <w:rsid w:val="00EF1597"/>
    <w:rsid w:val="00EF265B"/>
    <w:rsid w:val="00F00A2F"/>
    <w:rsid w:val="00F02DF0"/>
    <w:rsid w:val="00F03DE1"/>
    <w:rsid w:val="00F04A9D"/>
    <w:rsid w:val="00F05E8A"/>
    <w:rsid w:val="00F07EF6"/>
    <w:rsid w:val="00F10389"/>
    <w:rsid w:val="00F1136A"/>
    <w:rsid w:val="00F1286C"/>
    <w:rsid w:val="00F13306"/>
    <w:rsid w:val="00F24686"/>
    <w:rsid w:val="00F26CAD"/>
    <w:rsid w:val="00F31E95"/>
    <w:rsid w:val="00F32397"/>
    <w:rsid w:val="00F40595"/>
    <w:rsid w:val="00F41A41"/>
    <w:rsid w:val="00F44482"/>
    <w:rsid w:val="00F5341B"/>
    <w:rsid w:val="00F53B12"/>
    <w:rsid w:val="00F60ACC"/>
    <w:rsid w:val="00F6131E"/>
    <w:rsid w:val="00F62AC3"/>
    <w:rsid w:val="00F678A8"/>
    <w:rsid w:val="00F67D72"/>
    <w:rsid w:val="00F717EE"/>
    <w:rsid w:val="00F7377E"/>
    <w:rsid w:val="00F81BA4"/>
    <w:rsid w:val="00F82309"/>
    <w:rsid w:val="00F86223"/>
    <w:rsid w:val="00F92E79"/>
    <w:rsid w:val="00F931B1"/>
    <w:rsid w:val="00F93BE6"/>
    <w:rsid w:val="00F94113"/>
    <w:rsid w:val="00F946D9"/>
    <w:rsid w:val="00F950E1"/>
    <w:rsid w:val="00F9543C"/>
    <w:rsid w:val="00F961A0"/>
    <w:rsid w:val="00F968E5"/>
    <w:rsid w:val="00F96D76"/>
    <w:rsid w:val="00FA1145"/>
    <w:rsid w:val="00FA5EBC"/>
    <w:rsid w:val="00FB0223"/>
    <w:rsid w:val="00FB5BED"/>
    <w:rsid w:val="00FB5FFB"/>
    <w:rsid w:val="00FC078C"/>
    <w:rsid w:val="00FC1540"/>
    <w:rsid w:val="00FC6440"/>
    <w:rsid w:val="00FD161A"/>
    <w:rsid w:val="00FD224A"/>
    <w:rsid w:val="00FD51A6"/>
    <w:rsid w:val="00FD575C"/>
    <w:rsid w:val="00FD627B"/>
    <w:rsid w:val="00FE061E"/>
    <w:rsid w:val="00FE156A"/>
    <w:rsid w:val="00FE3BB2"/>
    <w:rsid w:val="00FE7374"/>
    <w:rsid w:val="00FF20DA"/>
    <w:rsid w:val="00FF4616"/>
    <w:rsid w:val="00FF51D9"/>
    <w:rsid w:val="02D2DE1C"/>
    <w:rsid w:val="053F4447"/>
    <w:rsid w:val="066CC0B3"/>
    <w:rsid w:val="0675E2D5"/>
    <w:rsid w:val="073A6DE6"/>
    <w:rsid w:val="09ABE89F"/>
    <w:rsid w:val="0B048C41"/>
    <w:rsid w:val="0CE2A6EB"/>
    <w:rsid w:val="0FA1E5D3"/>
    <w:rsid w:val="1069E82D"/>
    <w:rsid w:val="110C6243"/>
    <w:rsid w:val="12AAD0A4"/>
    <w:rsid w:val="12E70A24"/>
    <w:rsid w:val="14924480"/>
    <w:rsid w:val="14EE365E"/>
    <w:rsid w:val="176DA11D"/>
    <w:rsid w:val="17F78E49"/>
    <w:rsid w:val="18127BAA"/>
    <w:rsid w:val="1A12BB65"/>
    <w:rsid w:val="1AEAAD54"/>
    <w:rsid w:val="1B0D0D1E"/>
    <w:rsid w:val="1B9533B3"/>
    <w:rsid w:val="1D12D353"/>
    <w:rsid w:val="1E8065BF"/>
    <w:rsid w:val="1EA638A4"/>
    <w:rsid w:val="20072714"/>
    <w:rsid w:val="20EB868A"/>
    <w:rsid w:val="22B88C63"/>
    <w:rsid w:val="245C4CBA"/>
    <w:rsid w:val="2461ADF4"/>
    <w:rsid w:val="25DD5EEA"/>
    <w:rsid w:val="26F5218B"/>
    <w:rsid w:val="27192E43"/>
    <w:rsid w:val="27AA3EE0"/>
    <w:rsid w:val="27FEBE54"/>
    <w:rsid w:val="29843163"/>
    <w:rsid w:val="2D17843B"/>
    <w:rsid w:val="2D8F889D"/>
    <w:rsid w:val="2DBBDCEF"/>
    <w:rsid w:val="2F63A7EE"/>
    <w:rsid w:val="305C36E6"/>
    <w:rsid w:val="30D17BDC"/>
    <w:rsid w:val="329C8E48"/>
    <w:rsid w:val="34C32334"/>
    <w:rsid w:val="3532258D"/>
    <w:rsid w:val="3A03DBD2"/>
    <w:rsid w:val="3C575436"/>
    <w:rsid w:val="3CDAAE4B"/>
    <w:rsid w:val="3F6388AC"/>
    <w:rsid w:val="3FFA1DEE"/>
    <w:rsid w:val="40D41693"/>
    <w:rsid w:val="4196144F"/>
    <w:rsid w:val="467F90FF"/>
    <w:rsid w:val="4B3DBAA8"/>
    <w:rsid w:val="4CB8A2B8"/>
    <w:rsid w:val="4D990F5D"/>
    <w:rsid w:val="4DD0EC7F"/>
    <w:rsid w:val="4E72C145"/>
    <w:rsid w:val="520B1655"/>
    <w:rsid w:val="540CECE1"/>
    <w:rsid w:val="57443829"/>
    <w:rsid w:val="597819CB"/>
    <w:rsid w:val="5B1AF5D1"/>
    <w:rsid w:val="5DAC3B7A"/>
    <w:rsid w:val="5DE6716B"/>
    <w:rsid w:val="5EE31DE3"/>
    <w:rsid w:val="5FB8BC64"/>
    <w:rsid w:val="60FA21FA"/>
    <w:rsid w:val="620C1445"/>
    <w:rsid w:val="62DAC86A"/>
    <w:rsid w:val="63A93B56"/>
    <w:rsid w:val="68BDB577"/>
    <w:rsid w:val="6C9FEAA6"/>
    <w:rsid w:val="70234AD4"/>
    <w:rsid w:val="741CCDBD"/>
    <w:rsid w:val="772AD3A3"/>
    <w:rsid w:val="773EA940"/>
    <w:rsid w:val="7AB051C6"/>
    <w:rsid w:val="7ABDDEC7"/>
    <w:rsid w:val="7B969582"/>
    <w:rsid w:val="7CF4A62C"/>
    <w:rsid w:val="7DC1A923"/>
    <w:rsid w:val="7F0D7E9C"/>
    <w:rsid w:val="7F61F1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B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F33"/>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0F4F33"/>
    <w:pPr>
      <w:keepNext/>
      <w:keepLines/>
      <w:numPr>
        <w:numId w:val="36"/>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F4F33"/>
    <w:pPr>
      <w:keepNext/>
      <w:keepLines/>
      <w:numPr>
        <w:ilvl w:val="1"/>
        <w:numId w:val="36"/>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F4F33"/>
    <w:pPr>
      <w:keepNext/>
      <w:keepLines/>
      <w:numPr>
        <w:ilvl w:val="2"/>
        <w:numId w:val="36"/>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F4F33"/>
    <w:pPr>
      <w:keepNext/>
      <w:keepLines/>
      <w:numPr>
        <w:ilvl w:val="3"/>
        <w:numId w:val="36"/>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F4F33"/>
    <w:pPr>
      <w:keepNext/>
      <w:keepLines/>
      <w:numPr>
        <w:ilvl w:val="4"/>
        <w:numId w:val="36"/>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F4F33"/>
    <w:pPr>
      <w:keepNext/>
      <w:keepLines/>
      <w:numPr>
        <w:ilvl w:val="5"/>
        <w:numId w:val="36"/>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0F4F33"/>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0F4F33"/>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0F4F33"/>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F4F33"/>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0F4F33"/>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0F4F33"/>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0F4F33"/>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0F4F33"/>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0F4F33"/>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0F4F33"/>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0F4F33"/>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0F4F33"/>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0F4F33"/>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0F4F33"/>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0F4F33"/>
    <w:pPr>
      <w:numPr>
        <w:ilvl w:val="6"/>
        <w:numId w:val="36"/>
      </w:numPr>
      <w:spacing w:after="240"/>
    </w:pPr>
  </w:style>
  <w:style w:type="character" w:customStyle="1" w:styleId="BodyTextChar">
    <w:name w:val="Body Text Char"/>
    <w:basedOn w:val="DefaultParagraphFont"/>
    <w:link w:val="BodyText"/>
    <w:uiPriority w:val="1"/>
    <w:rsid w:val="000F4F33"/>
    <w:rPr>
      <w:rFonts w:ascii="Verdana" w:hAnsi="Verdana"/>
      <w:sz w:val="18"/>
    </w:rPr>
  </w:style>
  <w:style w:type="paragraph" w:styleId="BodyText2">
    <w:name w:val="Body Text 2"/>
    <w:basedOn w:val="Normal"/>
    <w:link w:val="BodyText2Char"/>
    <w:uiPriority w:val="1"/>
    <w:qFormat/>
    <w:rsid w:val="000F4F33"/>
    <w:pPr>
      <w:numPr>
        <w:ilvl w:val="7"/>
        <w:numId w:val="36"/>
      </w:numPr>
      <w:spacing w:after="240"/>
    </w:pPr>
  </w:style>
  <w:style w:type="character" w:customStyle="1" w:styleId="BodyText2Char">
    <w:name w:val="Body Text 2 Char"/>
    <w:basedOn w:val="DefaultParagraphFont"/>
    <w:link w:val="BodyText2"/>
    <w:uiPriority w:val="1"/>
    <w:rsid w:val="000F4F33"/>
    <w:rPr>
      <w:rFonts w:ascii="Verdana" w:hAnsi="Verdana"/>
      <w:sz w:val="18"/>
    </w:rPr>
  </w:style>
  <w:style w:type="paragraph" w:styleId="BodyText3">
    <w:name w:val="Body Text 3"/>
    <w:basedOn w:val="Normal"/>
    <w:link w:val="BodyText3Char"/>
    <w:uiPriority w:val="1"/>
    <w:qFormat/>
    <w:rsid w:val="000F4F33"/>
    <w:pPr>
      <w:numPr>
        <w:ilvl w:val="8"/>
        <w:numId w:val="36"/>
      </w:numPr>
      <w:spacing w:after="240"/>
    </w:pPr>
    <w:rPr>
      <w:szCs w:val="16"/>
    </w:rPr>
  </w:style>
  <w:style w:type="character" w:customStyle="1" w:styleId="BodyText3Char">
    <w:name w:val="Body Text 3 Char"/>
    <w:basedOn w:val="DefaultParagraphFont"/>
    <w:link w:val="BodyText3"/>
    <w:uiPriority w:val="1"/>
    <w:rsid w:val="000F4F33"/>
    <w:rPr>
      <w:rFonts w:ascii="Verdana" w:hAnsi="Verdana"/>
      <w:sz w:val="18"/>
      <w:szCs w:val="16"/>
    </w:rPr>
  </w:style>
  <w:style w:type="numbering" w:customStyle="1" w:styleId="LegalHeadings">
    <w:name w:val="LegalHeadings"/>
    <w:uiPriority w:val="99"/>
    <w:rsid w:val="000F4F33"/>
    <w:pPr>
      <w:numPr>
        <w:numId w:val="1"/>
      </w:numPr>
    </w:pPr>
  </w:style>
  <w:style w:type="paragraph" w:styleId="ListBullet">
    <w:name w:val="List Bullet"/>
    <w:basedOn w:val="Normal"/>
    <w:uiPriority w:val="1"/>
    <w:rsid w:val="000F4F33"/>
    <w:pPr>
      <w:numPr>
        <w:numId w:val="37"/>
      </w:numPr>
      <w:spacing w:after="240"/>
    </w:pPr>
  </w:style>
  <w:style w:type="paragraph" w:styleId="ListBullet2">
    <w:name w:val="List Bullet 2"/>
    <w:basedOn w:val="Normal"/>
    <w:uiPriority w:val="1"/>
    <w:rsid w:val="000F4F33"/>
    <w:pPr>
      <w:numPr>
        <w:ilvl w:val="1"/>
        <w:numId w:val="37"/>
      </w:numPr>
      <w:spacing w:after="240"/>
    </w:pPr>
  </w:style>
  <w:style w:type="paragraph" w:styleId="ListBullet3">
    <w:name w:val="List Bullet 3"/>
    <w:basedOn w:val="Normal"/>
    <w:uiPriority w:val="1"/>
    <w:rsid w:val="000F4F33"/>
    <w:pPr>
      <w:numPr>
        <w:ilvl w:val="2"/>
        <w:numId w:val="37"/>
      </w:numPr>
      <w:spacing w:after="240"/>
    </w:pPr>
  </w:style>
  <w:style w:type="paragraph" w:styleId="ListBullet4">
    <w:name w:val="List Bullet 4"/>
    <w:basedOn w:val="Normal"/>
    <w:uiPriority w:val="1"/>
    <w:rsid w:val="000F4F33"/>
    <w:pPr>
      <w:numPr>
        <w:ilvl w:val="3"/>
        <w:numId w:val="37"/>
      </w:numPr>
      <w:spacing w:after="240"/>
      <w:ind w:left="1587" w:hanging="340"/>
    </w:pPr>
  </w:style>
  <w:style w:type="paragraph" w:styleId="ListBullet5">
    <w:name w:val="List Bullet 5"/>
    <w:basedOn w:val="Normal"/>
    <w:uiPriority w:val="1"/>
    <w:rsid w:val="000F4F33"/>
    <w:pPr>
      <w:numPr>
        <w:ilvl w:val="4"/>
        <w:numId w:val="37"/>
      </w:numPr>
      <w:spacing w:after="240"/>
    </w:pPr>
  </w:style>
  <w:style w:type="numbering" w:customStyle="1" w:styleId="ListBullets">
    <w:name w:val="ListBullets"/>
    <w:uiPriority w:val="99"/>
    <w:rsid w:val="000F4F33"/>
    <w:pPr>
      <w:numPr>
        <w:numId w:val="3"/>
      </w:numPr>
    </w:pPr>
  </w:style>
  <w:style w:type="paragraph" w:customStyle="1" w:styleId="Answer">
    <w:name w:val="Answer"/>
    <w:basedOn w:val="Normal"/>
    <w:link w:val="AnswerChar"/>
    <w:uiPriority w:val="6"/>
    <w:qFormat/>
    <w:rsid w:val="000F4F33"/>
    <w:pPr>
      <w:spacing w:after="240"/>
      <w:ind w:left="1077"/>
    </w:pPr>
    <w:rPr>
      <w:rFonts w:eastAsia="Calibri" w:cs="Times New Roman"/>
    </w:rPr>
  </w:style>
  <w:style w:type="character" w:customStyle="1" w:styleId="AnswerChar">
    <w:name w:val="Answer Char"/>
    <w:link w:val="Answer"/>
    <w:uiPriority w:val="6"/>
    <w:rsid w:val="000F4F33"/>
    <w:rPr>
      <w:rFonts w:ascii="Verdana" w:eastAsia="Calibri" w:hAnsi="Verdana" w:cs="Times New Roman"/>
      <w:sz w:val="18"/>
    </w:rPr>
  </w:style>
  <w:style w:type="paragraph" w:styleId="Caption">
    <w:name w:val="caption"/>
    <w:basedOn w:val="Normal"/>
    <w:next w:val="Normal"/>
    <w:uiPriority w:val="6"/>
    <w:qFormat/>
    <w:rsid w:val="000F4F33"/>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0F4F33"/>
    <w:rPr>
      <w:vertAlign w:val="superscript"/>
    </w:rPr>
  </w:style>
  <w:style w:type="paragraph" w:styleId="FootnoteText">
    <w:name w:val="footnote text"/>
    <w:basedOn w:val="Normal"/>
    <w:link w:val="FootnoteTextChar"/>
    <w:uiPriority w:val="5"/>
    <w:rsid w:val="000F4F33"/>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0F4F33"/>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0F4F33"/>
    <w:rPr>
      <w:szCs w:val="20"/>
    </w:rPr>
  </w:style>
  <w:style w:type="character" w:customStyle="1" w:styleId="EndnoteTextChar">
    <w:name w:val="Endnote Text Char"/>
    <w:link w:val="EndnoteText"/>
    <w:uiPriority w:val="49"/>
    <w:rsid w:val="000F4F33"/>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0F4F33"/>
    <w:pPr>
      <w:spacing w:after="240"/>
      <w:ind w:left="720"/>
    </w:pPr>
    <w:rPr>
      <w:rFonts w:eastAsia="Calibri" w:cs="Times New Roman"/>
      <w:i/>
    </w:rPr>
  </w:style>
  <w:style w:type="character" w:customStyle="1" w:styleId="FollowUpChar">
    <w:name w:val="FollowUp Char"/>
    <w:link w:val="FollowUp"/>
    <w:uiPriority w:val="6"/>
    <w:rsid w:val="000F4F33"/>
    <w:rPr>
      <w:rFonts w:ascii="Verdana" w:eastAsia="Calibri" w:hAnsi="Verdana" w:cs="Times New Roman"/>
      <w:i/>
      <w:sz w:val="18"/>
    </w:rPr>
  </w:style>
  <w:style w:type="paragraph" w:styleId="Footer">
    <w:name w:val="footer"/>
    <w:basedOn w:val="Normal"/>
    <w:link w:val="FooterChar"/>
    <w:uiPriority w:val="3"/>
    <w:rsid w:val="000F4F33"/>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0F4F33"/>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0F4F33"/>
    <w:pPr>
      <w:ind w:left="567" w:right="567" w:firstLine="0"/>
    </w:pPr>
  </w:style>
  <w:style w:type="character" w:styleId="FootnoteReference">
    <w:name w:val="footnote reference"/>
    <w:uiPriority w:val="5"/>
    <w:rsid w:val="000F4F33"/>
    <w:rPr>
      <w:vertAlign w:val="superscript"/>
    </w:rPr>
  </w:style>
  <w:style w:type="paragraph" w:styleId="Header">
    <w:name w:val="header"/>
    <w:basedOn w:val="Normal"/>
    <w:link w:val="HeaderChar"/>
    <w:uiPriority w:val="3"/>
    <w:rsid w:val="000F4F33"/>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0F4F33"/>
    <w:rPr>
      <w:rFonts w:ascii="Verdana" w:eastAsia="Calibri" w:hAnsi="Verdana" w:cs="Times New Roman"/>
      <w:sz w:val="18"/>
      <w:szCs w:val="18"/>
      <w:lang w:eastAsia="en-GB"/>
    </w:rPr>
  </w:style>
  <w:style w:type="paragraph" w:customStyle="1" w:styleId="Quotation">
    <w:name w:val="Quotation"/>
    <w:basedOn w:val="Normal"/>
    <w:uiPriority w:val="5"/>
    <w:qFormat/>
    <w:rsid w:val="000F4F33"/>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0F4F33"/>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0F4F33"/>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0F4F33"/>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0F4F33"/>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0F4F33"/>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0F4F33"/>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0F4F33"/>
    <w:pPr>
      <w:tabs>
        <w:tab w:val="right" w:leader="dot" w:pos="9027"/>
      </w:tabs>
      <w:spacing w:before="120" w:after="120"/>
      <w:jc w:val="left"/>
    </w:pPr>
    <w:rPr>
      <w:rFonts w:eastAsia="Calibri" w:cs="Times New Roman"/>
      <w:b/>
      <w:caps/>
      <w:szCs w:val="18"/>
      <w:lang w:eastAsia="en-GB"/>
    </w:rPr>
  </w:style>
  <w:style w:type="paragraph" w:styleId="TOC2">
    <w:name w:val="toc 2"/>
    <w:basedOn w:val="Normal"/>
    <w:next w:val="Normal"/>
    <w:autoRedefine/>
    <w:uiPriority w:val="39"/>
    <w:rsid w:val="000F4F33"/>
    <w:pPr>
      <w:tabs>
        <w:tab w:val="right" w:leader="dot" w:pos="9027"/>
      </w:tabs>
      <w:spacing w:before="120" w:after="120"/>
      <w:jc w:val="left"/>
    </w:pPr>
    <w:rPr>
      <w:rFonts w:eastAsia="Calibri" w:cs="Times New Roman"/>
      <w:szCs w:val="18"/>
      <w:lang w:eastAsia="en-GB"/>
    </w:rPr>
  </w:style>
  <w:style w:type="paragraph" w:styleId="TOC3">
    <w:name w:val="toc 3"/>
    <w:basedOn w:val="Normal"/>
    <w:next w:val="Normal"/>
    <w:autoRedefine/>
    <w:uiPriority w:val="39"/>
    <w:rsid w:val="000F4F33"/>
    <w:pPr>
      <w:tabs>
        <w:tab w:val="right" w:leader="dot" w:pos="9027"/>
      </w:tabs>
      <w:spacing w:before="120" w:after="120"/>
      <w:jc w:val="left"/>
    </w:pPr>
    <w:rPr>
      <w:rFonts w:eastAsia="Calibri" w:cs="Times New Roman"/>
      <w:szCs w:val="18"/>
      <w:lang w:eastAsia="en-GB"/>
    </w:rPr>
  </w:style>
  <w:style w:type="paragraph" w:styleId="TOC4">
    <w:name w:val="toc 4"/>
    <w:basedOn w:val="Normal"/>
    <w:next w:val="Normal"/>
    <w:autoRedefine/>
    <w:uiPriority w:val="39"/>
    <w:rsid w:val="000F4F33"/>
    <w:pPr>
      <w:tabs>
        <w:tab w:val="right" w:leader="dot" w:pos="9027"/>
      </w:tabs>
      <w:spacing w:before="120" w:after="120"/>
      <w:jc w:val="left"/>
    </w:pPr>
    <w:rPr>
      <w:rFonts w:eastAsia="Calibri" w:cs="Times New Roman"/>
      <w:szCs w:val="18"/>
      <w:lang w:eastAsia="en-GB"/>
    </w:rPr>
  </w:style>
  <w:style w:type="paragraph" w:styleId="TOC5">
    <w:name w:val="toc 5"/>
    <w:basedOn w:val="Normal"/>
    <w:next w:val="Normal"/>
    <w:autoRedefine/>
    <w:uiPriority w:val="39"/>
    <w:rsid w:val="000F4F33"/>
    <w:pPr>
      <w:tabs>
        <w:tab w:val="right" w:leader="dot" w:pos="9027"/>
      </w:tabs>
      <w:spacing w:before="120" w:after="120"/>
      <w:jc w:val="left"/>
    </w:pPr>
    <w:rPr>
      <w:rFonts w:eastAsia="Calibri" w:cs="Times New Roman"/>
      <w:szCs w:val="18"/>
      <w:lang w:eastAsia="en-GB"/>
    </w:rPr>
  </w:style>
  <w:style w:type="paragraph" w:styleId="TOC6">
    <w:name w:val="toc 6"/>
    <w:basedOn w:val="Normal"/>
    <w:next w:val="Normal"/>
    <w:autoRedefine/>
    <w:uiPriority w:val="39"/>
    <w:rsid w:val="000F4F33"/>
    <w:pPr>
      <w:tabs>
        <w:tab w:val="right" w:leader="dot" w:pos="9027"/>
      </w:tabs>
      <w:spacing w:before="120" w:after="120"/>
      <w:jc w:val="left"/>
    </w:pPr>
    <w:rPr>
      <w:rFonts w:eastAsia="Calibri" w:cs="Times New Roman"/>
      <w:szCs w:val="18"/>
      <w:lang w:eastAsia="en-GB"/>
    </w:rPr>
  </w:style>
  <w:style w:type="paragraph" w:styleId="TOC7">
    <w:name w:val="toc 7"/>
    <w:basedOn w:val="Normal"/>
    <w:next w:val="Normal"/>
    <w:autoRedefine/>
    <w:uiPriority w:val="39"/>
    <w:rsid w:val="000F4F33"/>
    <w:pPr>
      <w:tabs>
        <w:tab w:val="left" w:pos="851"/>
        <w:tab w:val="right" w:leader="dot" w:pos="9027"/>
      </w:tabs>
      <w:spacing w:before="120" w:after="120"/>
      <w:ind w:left="567"/>
      <w:jc w:val="left"/>
    </w:pPr>
    <w:rPr>
      <w:rFonts w:eastAsia="Calibri" w:cs="Times New Roman"/>
      <w:szCs w:val="18"/>
      <w:lang w:eastAsia="en-GB"/>
    </w:rPr>
  </w:style>
  <w:style w:type="paragraph" w:styleId="TOC8">
    <w:name w:val="toc 8"/>
    <w:basedOn w:val="Normal"/>
    <w:next w:val="Normal"/>
    <w:autoRedefine/>
    <w:uiPriority w:val="39"/>
    <w:rsid w:val="000F4F33"/>
    <w:pPr>
      <w:tabs>
        <w:tab w:val="left" w:pos="851"/>
        <w:tab w:val="left" w:pos="1134"/>
        <w:tab w:val="right" w:leader="dot" w:pos="9027"/>
      </w:tabs>
      <w:spacing w:before="120" w:after="120"/>
      <w:ind w:left="850"/>
      <w:jc w:val="left"/>
    </w:pPr>
    <w:rPr>
      <w:rFonts w:eastAsia="Calibri" w:cs="Times New Roman"/>
      <w:szCs w:val="18"/>
      <w:lang w:eastAsia="en-GB"/>
    </w:rPr>
  </w:style>
  <w:style w:type="paragraph" w:styleId="TOC9">
    <w:name w:val="toc 9"/>
    <w:basedOn w:val="Normal"/>
    <w:next w:val="Normal"/>
    <w:autoRedefine/>
    <w:uiPriority w:val="39"/>
    <w:rsid w:val="000F4F33"/>
    <w:pPr>
      <w:tabs>
        <w:tab w:val="left" w:pos="851"/>
        <w:tab w:val="left" w:pos="1134"/>
        <w:tab w:val="left" w:pos="1418"/>
        <w:tab w:val="right" w:leader="dot" w:pos="9027"/>
      </w:tabs>
      <w:spacing w:before="120" w:after="120"/>
      <w:ind w:left="1134"/>
      <w:jc w:val="left"/>
    </w:pPr>
    <w:rPr>
      <w:rFonts w:eastAsia="Calibri" w:cs="Times New Roman"/>
      <w:szCs w:val="18"/>
      <w:lang w:eastAsia="en-GB"/>
    </w:rPr>
  </w:style>
  <w:style w:type="paragraph" w:styleId="TOCHeading">
    <w:name w:val="TOC Heading"/>
    <w:basedOn w:val="Normal"/>
    <w:next w:val="Normal"/>
    <w:uiPriority w:val="39"/>
    <w:qFormat/>
    <w:rsid w:val="000F4F33"/>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0F4F33"/>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left w:w="57" w:type="dxa"/>
        <w:right w:w="57"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0F4F33"/>
    <w:rPr>
      <w:rFonts w:ascii="Tahoma" w:hAnsi="Tahoma" w:cs="Tahoma"/>
      <w:sz w:val="16"/>
      <w:szCs w:val="16"/>
    </w:rPr>
  </w:style>
  <w:style w:type="character" w:customStyle="1" w:styleId="BalloonTextChar">
    <w:name w:val="Balloon Text Char"/>
    <w:basedOn w:val="DefaultParagraphFont"/>
    <w:link w:val="BalloonText"/>
    <w:uiPriority w:val="99"/>
    <w:semiHidden/>
    <w:rsid w:val="000F4F33"/>
    <w:rPr>
      <w:rFonts w:ascii="Tahoma" w:hAnsi="Tahoma" w:cs="Tahoma"/>
      <w:sz w:val="16"/>
      <w:szCs w:val="16"/>
    </w:rPr>
  </w:style>
  <w:style w:type="paragraph" w:styleId="Subtitle">
    <w:name w:val="Subtitle"/>
    <w:basedOn w:val="Normal"/>
    <w:next w:val="Normal"/>
    <w:link w:val="SubtitleChar"/>
    <w:uiPriority w:val="6"/>
    <w:qFormat/>
    <w:rsid w:val="000F4F33"/>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0F4F33"/>
    <w:rPr>
      <w:rFonts w:ascii="Verdana" w:eastAsiaTheme="majorEastAsia" w:hAnsi="Verdana" w:cstheme="majorBidi"/>
      <w:b/>
      <w:iCs/>
      <w:sz w:val="18"/>
      <w:szCs w:val="24"/>
    </w:rPr>
  </w:style>
  <w:style w:type="paragraph" w:customStyle="1" w:styleId="SummaryHeader">
    <w:name w:val="SummaryHeader"/>
    <w:basedOn w:val="Normal"/>
    <w:uiPriority w:val="4"/>
    <w:qFormat/>
    <w:rsid w:val="000F4F33"/>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0F4F33"/>
    <w:pPr>
      <w:spacing w:after="240"/>
      <w:outlineLvl w:val="1"/>
    </w:pPr>
    <w:rPr>
      <w:b/>
      <w:color w:val="006283"/>
    </w:rPr>
  </w:style>
  <w:style w:type="paragraph" w:customStyle="1" w:styleId="SummaryText">
    <w:name w:val="SummaryText"/>
    <w:basedOn w:val="Normal"/>
    <w:uiPriority w:val="4"/>
    <w:qFormat/>
    <w:rsid w:val="000F4F33"/>
    <w:pPr>
      <w:numPr>
        <w:numId w:val="4"/>
      </w:numPr>
      <w:spacing w:after="240"/>
      <w:ind w:left="0" w:firstLine="0"/>
    </w:pPr>
    <w:rPr>
      <w:rFonts w:eastAsia="Calibri" w:cs="Times New Roman"/>
    </w:rPr>
  </w:style>
  <w:style w:type="paragraph" w:styleId="ListParagraph">
    <w:name w:val="List Paragraph"/>
    <w:basedOn w:val="Normal"/>
    <w:uiPriority w:val="59"/>
    <w:qFormat/>
    <w:rsid w:val="000F4F33"/>
    <w:pPr>
      <w:ind w:left="720"/>
      <w:contextualSpacing/>
    </w:pPr>
  </w:style>
  <w:style w:type="table" w:customStyle="1" w:styleId="WTOBox1">
    <w:name w:val="WTOBox1"/>
    <w:basedOn w:val="TableNormal"/>
    <w:uiPriority w:val="99"/>
    <w:rsid w:val="000F4F33"/>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0F4F33"/>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CellMar>
        <w:left w:w="57" w:type="dxa"/>
        <w:right w:w="57" w:type="dxa"/>
      </w:tblCellMar>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paragraph" w:customStyle="1" w:styleId="TitlePublication">
    <w:name w:val="Title Publication"/>
    <w:basedOn w:val="Normal"/>
    <w:uiPriority w:val="49"/>
    <w:qFormat/>
    <w:rsid w:val="000F4F33"/>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0F4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0F4F33"/>
    <w:pPr>
      <w:tabs>
        <w:tab w:val="left" w:pos="851"/>
      </w:tabs>
      <w:ind w:left="851" w:hanging="851"/>
      <w:jc w:val="left"/>
    </w:pPr>
    <w:rPr>
      <w:sz w:val="16"/>
    </w:rPr>
  </w:style>
  <w:style w:type="character" w:styleId="Hyperlink">
    <w:name w:val="Hyperlink"/>
    <w:basedOn w:val="DefaultParagraphFont"/>
    <w:uiPriority w:val="9"/>
    <w:unhideWhenUsed/>
    <w:rsid w:val="000F4F33"/>
    <w:rPr>
      <w:color w:val="0000FF" w:themeColor="hyperlink"/>
      <w:u w:val="single"/>
    </w:rPr>
  </w:style>
  <w:style w:type="paragraph" w:styleId="Bibliography">
    <w:name w:val="Bibliography"/>
    <w:basedOn w:val="Normal"/>
    <w:next w:val="Normal"/>
    <w:uiPriority w:val="49"/>
    <w:semiHidden/>
    <w:unhideWhenUsed/>
    <w:rsid w:val="000F4F33"/>
  </w:style>
  <w:style w:type="paragraph" w:styleId="BlockText">
    <w:name w:val="Block Text"/>
    <w:basedOn w:val="Normal"/>
    <w:uiPriority w:val="99"/>
    <w:semiHidden/>
    <w:unhideWhenUsed/>
    <w:rsid w:val="000F4F3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0F4F33"/>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0F4F33"/>
    <w:rPr>
      <w:rFonts w:ascii="Verdana" w:hAnsi="Verdana"/>
      <w:sz w:val="18"/>
    </w:rPr>
  </w:style>
  <w:style w:type="paragraph" w:styleId="BodyTextIndent">
    <w:name w:val="Body Text Indent"/>
    <w:basedOn w:val="Normal"/>
    <w:link w:val="BodyTextIndentChar"/>
    <w:uiPriority w:val="99"/>
    <w:semiHidden/>
    <w:unhideWhenUsed/>
    <w:rsid w:val="000F4F33"/>
    <w:pPr>
      <w:spacing w:after="120"/>
      <w:ind w:left="283"/>
    </w:pPr>
  </w:style>
  <w:style w:type="character" w:customStyle="1" w:styleId="BodyTextIndentChar">
    <w:name w:val="Body Text Indent Char"/>
    <w:basedOn w:val="DefaultParagraphFont"/>
    <w:link w:val="BodyTextIndent"/>
    <w:uiPriority w:val="99"/>
    <w:semiHidden/>
    <w:rsid w:val="000F4F33"/>
    <w:rPr>
      <w:rFonts w:ascii="Verdana" w:hAnsi="Verdana"/>
      <w:sz w:val="18"/>
    </w:rPr>
  </w:style>
  <w:style w:type="paragraph" w:styleId="BodyTextFirstIndent2">
    <w:name w:val="Body Text First Indent 2"/>
    <w:basedOn w:val="BodyTextIndent"/>
    <w:link w:val="BodyTextFirstIndent2Char"/>
    <w:uiPriority w:val="99"/>
    <w:semiHidden/>
    <w:unhideWhenUsed/>
    <w:rsid w:val="000F4F33"/>
    <w:pPr>
      <w:spacing w:after="0"/>
      <w:ind w:left="360" w:firstLine="360"/>
    </w:pPr>
  </w:style>
  <w:style w:type="character" w:customStyle="1" w:styleId="BodyTextFirstIndent2Char">
    <w:name w:val="Body Text First Indent 2 Char"/>
    <w:basedOn w:val="BodyTextIndentChar"/>
    <w:link w:val="BodyTextFirstIndent2"/>
    <w:uiPriority w:val="99"/>
    <w:semiHidden/>
    <w:rsid w:val="000F4F33"/>
    <w:rPr>
      <w:rFonts w:ascii="Verdana" w:hAnsi="Verdana"/>
      <w:sz w:val="18"/>
    </w:rPr>
  </w:style>
  <w:style w:type="paragraph" w:styleId="BodyTextIndent2">
    <w:name w:val="Body Text Indent 2"/>
    <w:basedOn w:val="Normal"/>
    <w:link w:val="BodyTextIndent2Char"/>
    <w:uiPriority w:val="99"/>
    <w:semiHidden/>
    <w:unhideWhenUsed/>
    <w:rsid w:val="000F4F33"/>
    <w:pPr>
      <w:spacing w:after="120" w:line="480" w:lineRule="auto"/>
      <w:ind w:left="283"/>
    </w:pPr>
  </w:style>
  <w:style w:type="character" w:customStyle="1" w:styleId="BodyTextIndent2Char">
    <w:name w:val="Body Text Indent 2 Char"/>
    <w:basedOn w:val="DefaultParagraphFont"/>
    <w:link w:val="BodyTextIndent2"/>
    <w:uiPriority w:val="99"/>
    <w:semiHidden/>
    <w:rsid w:val="000F4F33"/>
    <w:rPr>
      <w:rFonts w:ascii="Verdana" w:hAnsi="Verdana"/>
      <w:sz w:val="18"/>
    </w:rPr>
  </w:style>
  <w:style w:type="paragraph" w:styleId="BodyTextIndent3">
    <w:name w:val="Body Text Indent 3"/>
    <w:basedOn w:val="Normal"/>
    <w:link w:val="BodyTextIndent3Char"/>
    <w:uiPriority w:val="99"/>
    <w:semiHidden/>
    <w:unhideWhenUsed/>
    <w:rsid w:val="000F4F3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F4F33"/>
    <w:rPr>
      <w:rFonts w:ascii="Verdana" w:hAnsi="Verdana"/>
      <w:sz w:val="16"/>
      <w:szCs w:val="16"/>
    </w:rPr>
  </w:style>
  <w:style w:type="character" w:styleId="BookTitle">
    <w:name w:val="Book Title"/>
    <w:basedOn w:val="DefaultParagraphFont"/>
    <w:uiPriority w:val="99"/>
    <w:qFormat/>
    <w:rsid w:val="000F4F33"/>
    <w:rPr>
      <w:b/>
      <w:bCs/>
      <w:smallCaps/>
      <w:spacing w:val="5"/>
    </w:rPr>
  </w:style>
  <w:style w:type="paragraph" w:styleId="Closing">
    <w:name w:val="Closing"/>
    <w:basedOn w:val="Normal"/>
    <w:link w:val="ClosingChar"/>
    <w:uiPriority w:val="99"/>
    <w:semiHidden/>
    <w:unhideWhenUsed/>
    <w:rsid w:val="000F4F33"/>
    <w:pPr>
      <w:ind w:left="4252"/>
    </w:pPr>
  </w:style>
  <w:style w:type="character" w:customStyle="1" w:styleId="ClosingChar">
    <w:name w:val="Closing Char"/>
    <w:basedOn w:val="DefaultParagraphFont"/>
    <w:link w:val="Closing"/>
    <w:uiPriority w:val="99"/>
    <w:semiHidden/>
    <w:rsid w:val="000F4F33"/>
    <w:rPr>
      <w:rFonts w:ascii="Verdana" w:hAnsi="Verdana"/>
      <w:sz w:val="18"/>
    </w:rPr>
  </w:style>
  <w:style w:type="character" w:styleId="CommentReference">
    <w:name w:val="annotation reference"/>
    <w:basedOn w:val="DefaultParagraphFont"/>
    <w:uiPriority w:val="99"/>
    <w:semiHidden/>
    <w:unhideWhenUsed/>
    <w:rsid w:val="000F4F33"/>
    <w:rPr>
      <w:sz w:val="16"/>
      <w:szCs w:val="16"/>
    </w:rPr>
  </w:style>
  <w:style w:type="paragraph" w:styleId="CommentText">
    <w:name w:val="annotation text"/>
    <w:basedOn w:val="Normal"/>
    <w:link w:val="CommentTextChar"/>
    <w:uiPriority w:val="99"/>
    <w:unhideWhenUsed/>
    <w:rsid w:val="000F4F33"/>
    <w:rPr>
      <w:sz w:val="20"/>
      <w:szCs w:val="20"/>
    </w:rPr>
  </w:style>
  <w:style w:type="character" w:customStyle="1" w:styleId="CommentTextChar">
    <w:name w:val="Comment Text Char"/>
    <w:basedOn w:val="DefaultParagraphFont"/>
    <w:link w:val="CommentText"/>
    <w:uiPriority w:val="99"/>
    <w:rsid w:val="000F4F33"/>
    <w:rPr>
      <w:rFonts w:ascii="Verdana" w:hAnsi="Verdana"/>
      <w:sz w:val="20"/>
      <w:szCs w:val="20"/>
    </w:rPr>
  </w:style>
  <w:style w:type="paragraph" w:styleId="CommentSubject">
    <w:name w:val="annotation subject"/>
    <w:basedOn w:val="CommentText"/>
    <w:next w:val="CommentText"/>
    <w:link w:val="CommentSubjectChar"/>
    <w:uiPriority w:val="99"/>
    <w:unhideWhenUsed/>
    <w:rsid w:val="000F4F33"/>
    <w:rPr>
      <w:b/>
      <w:bCs/>
    </w:rPr>
  </w:style>
  <w:style w:type="character" w:customStyle="1" w:styleId="CommentSubjectChar">
    <w:name w:val="Comment Subject Char"/>
    <w:basedOn w:val="CommentTextChar"/>
    <w:link w:val="CommentSubject"/>
    <w:uiPriority w:val="99"/>
    <w:rsid w:val="000F4F33"/>
    <w:rPr>
      <w:rFonts w:ascii="Verdana" w:hAnsi="Verdana"/>
      <w:b/>
      <w:bCs/>
      <w:sz w:val="20"/>
      <w:szCs w:val="20"/>
    </w:rPr>
  </w:style>
  <w:style w:type="paragraph" w:styleId="Date">
    <w:name w:val="Date"/>
    <w:basedOn w:val="Normal"/>
    <w:next w:val="Normal"/>
    <w:link w:val="DateChar"/>
    <w:uiPriority w:val="99"/>
    <w:semiHidden/>
    <w:unhideWhenUsed/>
    <w:rsid w:val="000F4F33"/>
  </w:style>
  <w:style w:type="character" w:customStyle="1" w:styleId="DateChar">
    <w:name w:val="Date Char"/>
    <w:basedOn w:val="DefaultParagraphFont"/>
    <w:link w:val="Date"/>
    <w:uiPriority w:val="99"/>
    <w:semiHidden/>
    <w:rsid w:val="000F4F33"/>
    <w:rPr>
      <w:rFonts w:ascii="Verdana" w:hAnsi="Verdana"/>
      <w:sz w:val="18"/>
    </w:rPr>
  </w:style>
  <w:style w:type="paragraph" w:styleId="DocumentMap">
    <w:name w:val="Document Map"/>
    <w:basedOn w:val="Normal"/>
    <w:link w:val="DocumentMapChar"/>
    <w:uiPriority w:val="99"/>
    <w:semiHidden/>
    <w:unhideWhenUsed/>
    <w:rsid w:val="000F4F33"/>
    <w:rPr>
      <w:rFonts w:ascii="Tahoma" w:hAnsi="Tahoma" w:cs="Tahoma"/>
      <w:sz w:val="16"/>
      <w:szCs w:val="16"/>
    </w:rPr>
  </w:style>
  <w:style w:type="character" w:customStyle="1" w:styleId="DocumentMapChar">
    <w:name w:val="Document Map Char"/>
    <w:basedOn w:val="DefaultParagraphFont"/>
    <w:link w:val="DocumentMap"/>
    <w:uiPriority w:val="99"/>
    <w:semiHidden/>
    <w:rsid w:val="000F4F33"/>
    <w:rPr>
      <w:rFonts w:ascii="Tahoma" w:hAnsi="Tahoma" w:cs="Tahoma"/>
      <w:sz w:val="16"/>
      <w:szCs w:val="16"/>
    </w:rPr>
  </w:style>
  <w:style w:type="paragraph" w:styleId="E-mailSignature">
    <w:name w:val="E-mail Signature"/>
    <w:basedOn w:val="Normal"/>
    <w:link w:val="E-mailSignatureChar"/>
    <w:uiPriority w:val="99"/>
    <w:semiHidden/>
    <w:unhideWhenUsed/>
    <w:rsid w:val="000F4F33"/>
  </w:style>
  <w:style w:type="character" w:customStyle="1" w:styleId="E-mailSignatureChar">
    <w:name w:val="E-mail Signature Char"/>
    <w:basedOn w:val="DefaultParagraphFont"/>
    <w:link w:val="E-mailSignature"/>
    <w:uiPriority w:val="99"/>
    <w:semiHidden/>
    <w:rsid w:val="000F4F33"/>
    <w:rPr>
      <w:rFonts w:ascii="Verdana" w:hAnsi="Verdana"/>
      <w:sz w:val="18"/>
    </w:rPr>
  </w:style>
  <w:style w:type="character" w:styleId="Emphasis">
    <w:name w:val="Emphasis"/>
    <w:basedOn w:val="DefaultParagraphFont"/>
    <w:uiPriority w:val="99"/>
    <w:qFormat/>
    <w:rsid w:val="000F4F33"/>
    <w:rPr>
      <w:i/>
      <w:iCs/>
    </w:rPr>
  </w:style>
  <w:style w:type="paragraph" w:styleId="EnvelopeAddress">
    <w:name w:val="envelope address"/>
    <w:basedOn w:val="Normal"/>
    <w:uiPriority w:val="99"/>
    <w:semiHidden/>
    <w:unhideWhenUsed/>
    <w:rsid w:val="000F4F3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F4F33"/>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0F4F33"/>
    <w:rPr>
      <w:color w:val="800080" w:themeColor="followedHyperlink"/>
      <w:u w:val="single"/>
    </w:rPr>
  </w:style>
  <w:style w:type="character" w:styleId="HTMLAcronym">
    <w:name w:val="HTML Acronym"/>
    <w:basedOn w:val="DefaultParagraphFont"/>
    <w:uiPriority w:val="99"/>
    <w:semiHidden/>
    <w:unhideWhenUsed/>
    <w:rsid w:val="000F4F33"/>
  </w:style>
  <w:style w:type="paragraph" w:styleId="HTMLAddress">
    <w:name w:val="HTML Address"/>
    <w:basedOn w:val="Normal"/>
    <w:link w:val="HTMLAddressChar"/>
    <w:uiPriority w:val="99"/>
    <w:semiHidden/>
    <w:unhideWhenUsed/>
    <w:rsid w:val="000F4F33"/>
    <w:rPr>
      <w:i/>
      <w:iCs/>
    </w:rPr>
  </w:style>
  <w:style w:type="character" w:customStyle="1" w:styleId="HTMLAddressChar">
    <w:name w:val="HTML Address Char"/>
    <w:basedOn w:val="DefaultParagraphFont"/>
    <w:link w:val="HTMLAddress"/>
    <w:uiPriority w:val="99"/>
    <w:semiHidden/>
    <w:rsid w:val="000F4F33"/>
    <w:rPr>
      <w:rFonts w:ascii="Verdana" w:hAnsi="Verdana"/>
      <w:i/>
      <w:iCs/>
      <w:sz w:val="18"/>
    </w:rPr>
  </w:style>
  <w:style w:type="character" w:styleId="HTMLCite">
    <w:name w:val="HTML Cite"/>
    <w:basedOn w:val="DefaultParagraphFont"/>
    <w:uiPriority w:val="99"/>
    <w:semiHidden/>
    <w:unhideWhenUsed/>
    <w:rsid w:val="000F4F33"/>
    <w:rPr>
      <w:i/>
      <w:iCs/>
    </w:rPr>
  </w:style>
  <w:style w:type="character" w:styleId="HTMLCode">
    <w:name w:val="HTML Code"/>
    <w:basedOn w:val="DefaultParagraphFont"/>
    <w:uiPriority w:val="99"/>
    <w:semiHidden/>
    <w:unhideWhenUsed/>
    <w:rsid w:val="000F4F33"/>
    <w:rPr>
      <w:rFonts w:ascii="Consolas" w:hAnsi="Consolas" w:cs="Consolas"/>
      <w:sz w:val="20"/>
      <w:szCs w:val="20"/>
    </w:rPr>
  </w:style>
  <w:style w:type="character" w:styleId="HTMLDefinition">
    <w:name w:val="HTML Definition"/>
    <w:basedOn w:val="DefaultParagraphFont"/>
    <w:uiPriority w:val="99"/>
    <w:semiHidden/>
    <w:unhideWhenUsed/>
    <w:rsid w:val="000F4F33"/>
    <w:rPr>
      <w:i/>
      <w:iCs/>
    </w:rPr>
  </w:style>
  <w:style w:type="character" w:styleId="HTMLKeyboard">
    <w:name w:val="HTML Keyboard"/>
    <w:basedOn w:val="DefaultParagraphFont"/>
    <w:uiPriority w:val="99"/>
    <w:semiHidden/>
    <w:unhideWhenUsed/>
    <w:rsid w:val="000F4F33"/>
    <w:rPr>
      <w:rFonts w:ascii="Consolas" w:hAnsi="Consolas" w:cs="Consolas"/>
      <w:sz w:val="20"/>
      <w:szCs w:val="20"/>
    </w:rPr>
  </w:style>
  <w:style w:type="paragraph" w:styleId="HTMLPreformatted">
    <w:name w:val="HTML Preformatted"/>
    <w:basedOn w:val="Normal"/>
    <w:link w:val="HTMLPreformattedChar"/>
    <w:uiPriority w:val="99"/>
    <w:semiHidden/>
    <w:unhideWhenUsed/>
    <w:rsid w:val="000F4F3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F4F33"/>
    <w:rPr>
      <w:rFonts w:ascii="Consolas" w:hAnsi="Consolas" w:cs="Consolas"/>
      <w:sz w:val="20"/>
      <w:szCs w:val="20"/>
    </w:rPr>
  </w:style>
  <w:style w:type="character" w:styleId="HTMLSample">
    <w:name w:val="HTML Sample"/>
    <w:basedOn w:val="DefaultParagraphFont"/>
    <w:uiPriority w:val="99"/>
    <w:semiHidden/>
    <w:unhideWhenUsed/>
    <w:rsid w:val="000F4F33"/>
    <w:rPr>
      <w:rFonts w:ascii="Consolas" w:hAnsi="Consolas" w:cs="Consolas"/>
      <w:sz w:val="24"/>
      <w:szCs w:val="24"/>
    </w:rPr>
  </w:style>
  <w:style w:type="character" w:styleId="HTMLTypewriter">
    <w:name w:val="HTML Typewriter"/>
    <w:basedOn w:val="DefaultParagraphFont"/>
    <w:uiPriority w:val="99"/>
    <w:semiHidden/>
    <w:unhideWhenUsed/>
    <w:rsid w:val="000F4F33"/>
    <w:rPr>
      <w:rFonts w:ascii="Consolas" w:hAnsi="Consolas" w:cs="Consolas"/>
      <w:sz w:val="20"/>
      <w:szCs w:val="20"/>
    </w:rPr>
  </w:style>
  <w:style w:type="character" w:styleId="HTMLVariable">
    <w:name w:val="HTML Variable"/>
    <w:basedOn w:val="DefaultParagraphFont"/>
    <w:uiPriority w:val="99"/>
    <w:semiHidden/>
    <w:unhideWhenUsed/>
    <w:rsid w:val="000F4F33"/>
    <w:rPr>
      <w:i/>
      <w:iCs/>
    </w:rPr>
  </w:style>
  <w:style w:type="paragraph" w:styleId="Index1">
    <w:name w:val="index 1"/>
    <w:basedOn w:val="Normal"/>
    <w:next w:val="Normal"/>
    <w:autoRedefine/>
    <w:uiPriority w:val="99"/>
    <w:semiHidden/>
    <w:unhideWhenUsed/>
    <w:rsid w:val="000F4F33"/>
    <w:pPr>
      <w:ind w:left="180" w:hanging="180"/>
    </w:pPr>
  </w:style>
  <w:style w:type="paragraph" w:styleId="Index2">
    <w:name w:val="index 2"/>
    <w:basedOn w:val="Normal"/>
    <w:next w:val="Normal"/>
    <w:autoRedefine/>
    <w:uiPriority w:val="99"/>
    <w:semiHidden/>
    <w:unhideWhenUsed/>
    <w:rsid w:val="000F4F33"/>
    <w:pPr>
      <w:ind w:left="360" w:hanging="180"/>
    </w:pPr>
  </w:style>
  <w:style w:type="paragraph" w:styleId="Index3">
    <w:name w:val="index 3"/>
    <w:basedOn w:val="Normal"/>
    <w:next w:val="Normal"/>
    <w:autoRedefine/>
    <w:uiPriority w:val="99"/>
    <w:semiHidden/>
    <w:unhideWhenUsed/>
    <w:rsid w:val="000F4F33"/>
    <w:pPr>
      <w:ind w:left="540" w:hanging="180"/>
    </w:pPr>
  </w:style>
  <w:style w:type="paragraph" w:styleId="Index4">
    <w:name w:val="index 4"/>
    <w:basedOn w:val="Normal"/>
    <w:next w:val="Normal"/>
    <w:autoRedefine/>
    <w:uiPriority w:val="99"/>
    <w:semiHidden/>
    <w:unhideWhenUsed/>
    <w:rsid w:val="000F4F33"/>
    <w:pPr>
      <w:ind w:left="720" w:hanging="180"/>
    </w:pPr>
  </w:style>
  <w:style w:type="paragraph" w:styleId="Index5">
    <w:name w:val="index 5"/>
    <w:basedOn w:val="Normal"/>
    <w:next w:val="Normal"/>
    <w:autoRedefine/>
    <w:uiPriority w:val="99"/>
    <w:semiHidden/>
    <w:unhideWhenUsed/>
    <w:rsid w:val="000F4F33"/>
    <w:pPr>
      <w:ind w:left="900" w:hanging="180"/>
    </w:pPr>
  </w:style>
  <w:style w:type="paragraph" w:styleId="Index6">
    <w:name w:val="index 6"/>
    <w:basedOn w:val="Normal"/>
    <w:next w:val="Normal"/>
    <w:autoRedefine/>
    <w:uiPriority w:val="99"/>
    <w:semiHidden/>
    <w:unhideWhenUsed/>
    <w:rsid w:val="000F4F33"/>
    <w:pPr>
      <w:ind w:left="1080" w:hanging="180"/>
    </w:pPr>
  </w:style>
  <w:style w:type="paragraph" w:styleId="Index7">
    <w:name w:val="index 7"/>
    <w:basedOn w:val="Normal"/>
    <w:next w:val="Normal"/>
    <w:autoRedefine/>
    <w:uiPriority w:val="99"/>
    <w:semiHidden/>
    <w:unhideWhenUsed/>
    <w:rsid w:val="000F4F33"/>
    <w:pPr>
      <w:ind w:left="1260" w:hanging="180"/>
    </w:pPr>
  </w:style>
  <w:style w:type="paragraph" w:styleId="Index8">
    <w:name w:val="index 8"/>
    <w:basedOn w:val="Normal"/>
    <w:next w:val="Normal"/>
    <w:autoRedefine/>
    <w:uiPriority w:val="99"/>
    <w:semiHidden/>
    <w:unhideWhenUsed/>
    <w:rsid w:val="000F4F33"/>
    <w:pPr>
      <w:ind w:left="1440" w:hanging="180"/>
    </w:pPr>
  </w:style>
  <w:style w:type="paragraph" w:styleId="Index9">
    <w:name w:val="index 9"/>
    <w:basedOn w:val="Normal"/>
    <w:next w:val="Normal"/>
    <w:autoRedefine/>
    <w:uiPriority w:val="99"/>
    <w:semiHidden/>
    <w:unhideWhenUsed/>
    <w:rsid w:val="000F4F33"/>
    <w:pPr>
      <w:ind w:left="1620" w:hanging="180"/>
    </w:pPr>
  </w:style>
  <w:style w:type="paragraph" w:styleId="IndexHeading">
    <w:name w:val="index heading"/>
    <w:basedOn w:val="Normal"/>
    <w:next w:val="Index1"/>
    <w:uiPriority w:val="99"/>
    <w:semiHidden/>
    <w:unhideWhenUsed/>
    <w:rsid w:val="000F4F33"/>
    <w:rPr>
      <w:rFonts w:asciiTheme="majorHAnsi" w:eastAsiaTheme="majorEastAsia" w:hAnsiTheme="majorHAnsi" w:cstheme="majorBidi"/>
      <w:b/>
      <w:bCs/>
    </w:rPr>
  </w:style>
  <w:style w:type="character" w:styleId="IntenseEmphasis">
    <w:name w:val="Intense Emphasis"/>
    <w:basedOn w:val="DefaultParagraphFont"/>
    <w:uiPriority w:val="99"/>
    <w:qFormat/>
    <w:rsid w:val="000F4F33"/>
    <w:rPr>
      <w:b/>
      <w:bCs/>
      <w:i/>
      <w:iCs/>
      <w:color w:val="4F81BD" w:themeColor="accent1"/>
    </w:rPr>
  </w:style>
  <w:style w:type="paragraph" w:styleId="IntenseQuote">
    <w:name w:val="Intense Quote"/>
    <w:basedOn w:val="Normal"/>
    <w:next w:val="Normal"/>
    <w:link w:val="IntenseQuoteChar"/>
    <w:uiPriority w:val="59"/>
    <w:qFormat/>
    <w:rsid w:val="000F4F3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rsid w:val="000F4F33"/>
    <w:rPr>
      <w:rFonts w:ascii="Verdana" w:hAnsi="Verdana"/>
      <w:b/>
      <w:bCs/>
      <w:i/>
      <w:iCs/>
      <w:color w:val="4F81BD" w:themeColor="accent1"/>
      <w:sz w:val="18"/>
    </w:rPr>
  </w:style>
  <w:style w:type="character" w:styleId="IntenseReference">
    <w:name w:val="Intense Reference"/>
    <w:basedOn w:val="DefaultParagraphFont"/>
    <w:uiPriority w:val="99"/>
    <w:qFormat/>
    <w:rsid w:val="000F4F33"/>
    <w:rPr>
      <w:b/>
      <w:bCs/>
      <w:smallCaps/>
      <w:color w:val="C0504D" w:themeColor="accent2"/>
      <w:spacing w:val="5"/>
      <w:u w:val="single"/>
    </w:rPr>
  </w:style>
  <w:style w:type="character" w:styleId="LineNumber">
    <w:name w:val="line number"/>
    <w:basedOn w:val="DefaultParagraphFont"/>
    <w:uiPriority w:val="99"/>
    <w:semiHidden/>
    <w:unhideWhenUsed/>
    <w:rsid w:val="000F4F33"/>
  </w:style>
  <w:style w:type="paragraph" w:styleId="List">
    <w:name w:val="List"/>
    <w:basedOn w:val="Normal"/>
    <w:uiPriority w:val="99"/>
    <w:semiHidden/>
    <w:unhideWhenUsed/>
    <w:rsid w:val="000F4F33"/>
    <w:pPr>
      <w:ind w:left="283" w:hanging="283"/>
      <w:contextualSpacing/>
    </w:pPr>
  </w:style>
  <w:style w:type="paragraph" w:styleId="List2">
    <w:name w:val="List 2"/>
    <w:basedOn w:val="Normal"/>
    <w:uiPriority w:val="99"/>
    <w:semiHidden/>
    <w:unhideWhenUsed/>
    <w:rsid w:val="000F4F33"/>
    <w:pPr>
      <w:ind w:left="566" w:hanging="283"/>
      <w:contextualSpacing/>
    </w:pPr>
  </w:style>
  <w:style w:type="paragraph" w:styleId="List3">
    <w:name w:val="List 3"/>
    <w:basedOn w:val="Normal"/>
    <w:uiPriority w:val="99"/>
    <w:semiHidden/>
    <w:unhideWhenUsed/>
    <w:rsid w:val="000F4F33"/>
    <w:pPr>
      <w:ind w:left="849" w:hanging="283"/>
      <w:contextualSpacing/>
    </w:pPr>
  </w:style>
  <w:style w:type="paragraph" w:styleId="List4">
    <w:name w:val="List 4"/>
    <w:basedOn w:val="Normal"/>
    <w:uiPriority w:val="99"/>
    <w:semiHidden/>
    <w:unhideWhenUsed/>
    <w:rsid w:val="000F4F33"/>
    <w:pPr>
      <w:ind w:left="1132" w:hanging="283"/>
      <w:contextualSpacing/>
    </w:pPr>
  </w:style>
  <w:style w:type="paragraph" w:styleId="List5">
    <w:name w:val="List 5"/>
    <w:basedOn w:val="Normal"/>
    <w:uiPriority w:val="99"/>
    <w:semiHidden/>
    <w:unhideWhenUsed/>
    <w:rsid w:val="000F4F33"/>
    <w:pPr>
      <w:ind w:left="1415" w:hanging="283"/>
      <w:contextualSpacing/>
    </w:pPr>
  </w:style>
  <w:style w:type="paragraph" w:styleId="ListContinue">
    <w:name w:val="List Continue"/>
    <w:basedOn w:val="Normal"/>
    <w:uiPriority w:val="99"/>
    <w:semiHidden/>
    <w:unhideWhenUsed/>
    <w:rsid w:val="000F4F33"/>
    <w:pPr>
      <w:spacing w:after="120"/>
      <w:ind w:left="283"/>
      <w:contextualSpacing/>
    </w:pPr>
  </w:style>
  <w:style w:type="paragraph" w:styleId="ListContinue2">
    <w:name w:val="List Continue 2"/>
    <w:basedOn w:val="Normal"/>
    <w:uiPriority w:val="99"/>
    <w:semiHidden/>
    <w:unhideWhenUsed/>
    <w:rsid w:val="000F4F33"/>
    <w:pPr>
      <w:spacing w:after="120"/>
      <w:ind w:left="566"/>
      <w:contextualSpacing/>
    </w:pPr>
  </w:style>
  <w:style w:type="paragraph" w:styleId="ListContinue3">
    <w:name w:val="List Continue 3"/>
    <w:basedOn w:val="Normal"/>
    <w:uiPriority w:val="99"/>
    <w:semiHidden/>
    <w:unhideWhenUsed/>
    <w:rsid w:val="000F4F33"/>
    <w:pPr>
      <w:spacing w:after="120"/>
      <w:ind w:left="849"/>
      <w:contextualSpacing/>
    </w:pPr>
  </w:style>
  <w:style w:type="paragraph" w:styleId="ListContinue4">
    <w:name w:val="List Continue 4"/>
    <w:basedOn w:val="Normal"/>
    <w:uiPriority w:val="99"/>
    <w:semiHidden/>
    <w:unhideWhenUsed/>
    <w:rsid w:val="000F4F33"/>
    <w:pPr>
      <w:spacing w:after="120"/>
      <w:ind w:left="1132"/>
      <w:contextualSpacing/>
    </w:pPr>
  </w:style>
  <w:style w:type="paragraph" w:styleId="ListContinue5">
    <w:name w:val="List Continue 5"/>
    <w:basedOn w:val="Normal"/>
    <w:uiPriority w:val="99"/>
    <w:semiHidden/>
    <w:unhideWhenUsed/>
    <w:rsid w:val="000F4F33"/>
    <w:pPr>
      <w:spacing w:after="120"/>
      <w:ind w:left="1415"/>
      <w:contextualSpacing/>
    </w:pPr>
  </w:style>
  <w:style w:type="paragraph" w:styleId="ListNumber">
    <w:name w:val="List Number"/>
    <w:basedOn w:val="Normal"/>
    <w:uiPriority w:val="49"/>
    <w:semiHidden/>
    <w:unhideWhenUsed/>
    <w:rsid w:val="000F4F33"/>
    <w:pPr>
      <w:numPr>
        <w:numId w:val="5"/>
      </w:numPr>
      <w:contextualSpacing/>
    </w:pPr>
  </w:style>
  <w:style w:type="paragraph" w:styleId="ListNumber2">
    <w:name w:val="List Number 2"/>
    <w:basedOn w:val="Normal"/>
    <w:uiPriority w:val="49"/>
    <w:semiHidden/>
    <w:unhideWhenUsed/>
    <w:rsid w:val="000F4F33"/>
    <w:pPr>
      <w:numPr>
        <w:numId w:val="6"/>
      </w:numPr>
      <w:contextualSpacing/>
    </w:pPr>
  </w:style>
  <w:style w:type="paragraph" w:styleId="ListNumber3">
    <w:name w:val="List Number 3"/>
    <w:basedOn w:val="Normal"/>
    <w:uiPriority w:val="49"/>
    <w:semiHidden/>
    <w:unhideWhenUsed/>
    <w:rsid w:val="000F4F33"/>
    <w:pPr>
      <w:numPr>
        <w:numId w:val="7"/>
      </w:numPr>
      <w:contextualSpacing/>
    </w:pPr>
  </w:style>
  <w:style w:type="paragraph" w:styleId="ListNumber4">
    <w:name w:val="List Number 4"/>
    <w:basedOn w:val="Normal"/>
    <w:uiPriority w:val="49"/>
    <w:semiHidden/>
    <w:unhideWhenUsed/>
    <w:rsid w:val="000F4F33"/>
    <w:pPr>
      <w:numPr>
        <w:numId w:val="8"/>
      </w:numPr>
      <w:contextualSpacing/>
    </w:pPr>
  </w:style>
  <w:style w:type="paragraph" w:styleId="ListNumber5">
    <w:name w:val="List Number 5"/>
    <w:basedOn w:val="Normal"/>
    <w:uiPriority w:val="49"/>
    <w:semiHidden/>
    <w:unhideWhenUsed/>
    <w:rsid w:val="000F4F33"/>
    <w:pPr>
      <w:numPr>
        <w:numId w:val="9"/>
      </w:numPr>
      <w:contextualSpacing/>
    </w:pPr>
  </w:style>
  <w:style w:type="paragraph" w:styleId="MacroText">
    <w:name w:val="macro"/>
    <w:link w:val="MacroTextChar"/>
    <w:uiPriority w:val="99"/>
    <w:semiHidden/>
    <w:unhideWhenUsed/>
    <w:rsid w:val="000F4F33"/>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0F4F33"/>
    <w:rPr>
      <w:rFonts w:ascii="Consolas" w:hAnsi="Consolas" w:cs="Consolas"/>
      <w:sz w:val="20"/>
      <w:szCs w:val="20"/>
    </w:rPr>
  </w:style>
  <w:style w:type="paragraph" w:styleId="MessageHeader">
    <w:name w:val="Message Header"/>
    <w:basedOn w:val="Normal"/>
    <w:link w:val="MessageHeaderChar"/>
    <w:uiPriority w:val="99"/>
    <w:semiHidden/>
    <w:unhideWhenUsed/>
    <w:rsid w:val="000F4F3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F4F33"/>
    <w:rPr>
      <w:rFonts w:asciiTheme="majorHAnsi" w:eastAsiaTheme="majorEastAsia" w:hAnsiTheme="majorHAnsi" w:cstheme="majorBidi"/>
      <w:sz w:val="24"/>
      <w:szCs w:val="24"/>
      <w:shd w:val="pct20" w:color="auto" w:fill="auto"/>
    </w:rPr>
  </w:style>
  <w:style w:type="paragraph" w:styleId="NoSpacing">
    <w:name w:val="No Spacing"/>
    <w:uiPriority w:val="1"/>
    <w:qFormat/>
    <w:rsid w:val="000F4F33"/>
    <w:pPr>
      <w:spacing w:after="0" w:line="240" w:lineRule="auto"/>
      <w:jc w:val="both"/>
    </w:pPr>
    <w:rPr>
      <w:rFonts w:ascii="Verdana" w:hAnsi="Verdana"/>
      <w:sz w:val="18"/>
    </w:rPr>
  </w:style>
  <w:style w:type="paragraph" w:styleId="NormalWeb">
    <w:name w:val="Normal (Web)"/>
    <w:basedOn w:val="Normal"/>
    <w:uiPriority w:val="99"/>
    <w:semiHidden/>
    <w:unhideWhenUsed/>
    <w:rsid w:val="000F4F33"/>
    <w:rPr>
      <w:rFonts w:ascii="Times New Roman" w:hAnsi="Times New Roman" w:cs="Times New Roman"/>
      <w:sz w:val="24"/>
      <w:szCs w:val="24"/>
    </w:rPr>
  </w:style>
  <w:style w:type="paragraph" w:styleId="NormalIndent">
    <w:name w:val="Normal Indent"/>
    <w:basedOn w:val="Normal"/>
    <w:uiPriority w:val="99"/>
    <w:semiHidden/>
    <w:unhideWhenUsed/>
    <w:rsid w:val="000F4F33"/>
    <w:pPr>
      <w:ind w:left="567"/>
    </w:pPr>
  </w:style>
  <w:style w:type="paragraph" w:styleId="NoteHeading">
    <w:name w:val="Note Heading"/>
    <w:basedOn w:val="Normal"/>
    <w:next w:val="Normal"/>
    <w:link w:val="NoteHeadingChar"/>
    <w:uiPriority w:val="99"/>
    <w:semiHidden/>
    <w:unhideWhenUsed/>
    <w:rsid w:val="000F4F33"/>
  </w:style>
  <w:style w:type="character" w:customStyle="1" w:styleId="NoteHeadingChar">
    <w:name w:val="Note Heading Char"/>
    <w:basedOn w:val="DefaultParagraphFont"/>
    <w:link w:val="NoteHeading"/>
    <w:uiPriority w:val="99"/>
    <w:semiHidden/>
    <w:rsid w:val="000F4F33"/>
    <w:rPr>
      <w:rFonts w:ascii="Verdana" w:hAnsi="Verdana"/>
      <w:sz w:val="18"/>
    </w:rPr>
  </w:style>
  <w:style w:type="character" w:styleId="PageNumber">
    <w:name w:val="page number"/>
    <w:basedOn w:val="DefaultParagraphFont"/>
    <w:uiPriority w:val="99"/>
    <w:semiHidden/>
    <w:unhideWhenUsed/>
    <w:rsid w:val="000F4F33"/>
  </w:style>
  <w:style w:type="character" w:styleId="PlaceholderText">
    <w:name w:val="Placeholder Text"/>
    <w:basedOn w:val="DefaultParagraphFont"/>
    <w:uiPriority w:val="99"/>
    <w:semiHidden/>
    <w:rsid w:val="000F4F33"/>
    <w:rPr>
      <w:color w:val="808080"/>
    </w:rPr>
  </w:style>
  <w:style w:type="paragraph" w:styleId="PlainText">
    <w:name w:val="Plain Text"/>
    <w:basedOn w:val="Normal"/>
    <w:link w:val="PlainTextChar"/>
    <w:uiPriority w:val="99"/>
    <w:unhideWhenUsed/>
    <w:rsid w:val="000F4F33"/>
    <w:rPr>
      <w:rFonts w:ascii="Consolas" w:hAnsi="Consolas" w:cs="Consolas"/>
      <w:sz w:val="21"/>
      <w:szCs w:val="21"/>
    </w:rPr>
  </w:style>
  <w:style w:type="character" w:customStyle="1" w:styleId="PlainTextChar">
    <w:name w:val="Plain Text Char"/>
    <w:basedOn w:val="DefaultParagraphFont"/>
    <w:link w:val="PlainText"/>
    <w:uiPriority w:val="99"/>
    <w:rsid w:val="000F4F33"/>
    <w:rPr>
      <w:rFonts w:ascii="Consolas" w:hAnsi="Consolas" w:cs="Consolas"/>
      <w:sz w:val="21"/>
      <w:szCs w:val="21"/>
    </w:rPr>
  </w:style>
  <w:style w:type="paragraph" w:styleId="Quote">
    <w:name w:val="Quote"/>
    <w:basedOn w:val="Normal"/>
    <w:next w:val="Normal"/>
    <w:link w:val="QuoteChar"/>
    <w:uiPriority w:val="59"/>
    <w:qFormat/>
    <w:rsid w:val="000F4F33"/>
    <w:rPr>
      <w:i/>
      <w:iCs/>
      <w:color w:val="000000" w:themeColor="text1"/>
    </w:rPr>
  </w:style>
  <w:style w:type="character" w:customStyle="1" w:styleId="QuoteChar">
    <w:name w:val="Quote Char"/>
    <w:basedOn w:val="DefaultParagraphFont"/>
    <w:link w:val="Quote"/>
    <w:uiPriority w:val="59"/>
    <w:rsid w:val="000F4F33"/>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0F4F33"/>
  </w:style>
  <w:style w:type="character" w:customStyle="1" w:styleId="SalutationChar">
    <w:name w:val="Salutation Char"/>
    <w:basedOn w:val="DefaultParagraphFont"/>
    <w:link w:val="Salutation"/>
    <w:uiPriority w:val="99"/>
    <w:semiHidden/>
    <w:rsid w:val="000F4F33"/>
    <w:rPr>
      <w:rFonts w:ascii="Verdana" w:hAnsi="Verdana"/>
      <w:sz w:val="18"/>
    </w:rPr>
  </w:style>
  <w:style w:type="paragraph" w:styleId="Signature">
    <w:name w:val="Signature"/>
    <w:basedOn w:val="Normal"/>
    <w:link w:val="SignatureChar"/>
    <w:uiPriority w:val="99"/>
    <w:semiHidden/>
    <w:unhideWhenUsed/>
    <w:rsid w:val="000F4F33"/>
    <w:pPr>
      <w:ind w:left="4252"/>
    </w:pPr>
  </w:style>
  <w:style w:type="character" w:customStyle="1" w:styleId="SignatureChar">
    <w:name w:val="Signature Char"/>
    <w:basedOn w:val="DefaultParagraphFont"/>
    <w:link w:val="Signature"/>
    <w:uiPriority w:val="99"/>
    <w:semiHidden/>
    <w:rsid w:val="000F4F33"/>
    <w:rPr>
      <w:rFonts w:ascii="Verdana" w:hAnsi="Verdana"/>
      <w:sz w:val="18"/>
    </w:rPr>
  </w:style>
  <w:style w:type="character" w:styleId="Strong">
    <w:name w:val="Strong"/>
    <w:basedOn w:val="DefaultParagraphFont"/>
    <w:uiPriority w:val="99"/>
    <w:qFormat/>
    <w:rsid w:val="000F4F33"/>
    <w:rPr>
      <w:b/>
      <w:bCs/>
    </w:rPr>
  </w:style>
  <w:style w:type="character" w:styleId="SubtleEmphasis">
    <w:name w:val="Subtle Emphasis"/>
    <w:basedOn w:val="DefaultParagraphFont"/>
    <w:uiPriority w:val="99"/>
    <w:qFormat/>
    <w:rsid w:val="000F4F33"/>
    <w:rPr>
      <w:i/>
      <w:iCs/>
      <w:color w:val="808080" w:themeColor="text1" w:themeTint="7F"/>
    </w:rPr>
  </w:style>
  <w:style w:type="character" w:styleId="SubtleReference">
    <w:name w:val="Subtle Reference"/>
    <w:basedOn w:val="DefaultParagraphFont"/>
    <w:uiPriority w:val="99"/>
    <w:qFormat/>
    <w:rsid w:val="000F4F33"/>
    <w:rPr>
      <w:smallCaps/>
      <w:color w:val="C0504D" w:themeColor="accent2"/>
      <w:u w:val="single"/>
    </w:rPr>
  </w:style>
  <w:style w:type="paragraph" w:styleId="TOAHeading">
    <w:name w:val="toa heading"/>
    <w:basedOn w:val="Normal"/>
    <w:next w:val="Normal"/>
    <w:uiPriority w:val="39"/>
    <w:unhideWhenUsed/>
    <w:rsid w:val="000F4F33"/>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0F4F33"/>
    <w:pPr>
      <w:spacing w:after="240"/>
      <w:jc w:val="center"/>
    </w:pPr>
    <w:rPr>
      <w:rFonts w:eastAsia="Calibri" w:cs="Times New Roman"/>
      <w:color w:val="006283"/>
    </w:rPr>
  </w:style>
  <w:style w:type="paragraph" w:customStyle="1" w:styleId="Query">
    <w:name w:val="Query"/>
    <w:qFormat/>
    <w:rsid w:val="000F4F33"/>
    <w:pPr>
      <w:numPr>
        <w:numId w:val="10"/>
      </w:numPr>
      <w:spacing w:before="240"/>
      <w:jc w:val="both"/>
    </w:pPr>
    <w:rPr>
      <w:rFonts w:ascii="Verdana" w:hAnsi="Verdana"/>
      <w:sz w:val="18"/>
      <w:u w:val="single"/>
    </w:rPr>
  </w:style>
  <w:style w:type="numbering" w:customStyle="1" w:styleId="NoList1">
    <w:name w:val="No List1"/>
    <w:next w:val="NoList"/>
    <w:uiPriority w:val="99"/>
    <w:semiHidden/>
    <w:unhideWhenUsed/>
    <w:rsid w:val="00147351"/>
  </w:style>
  <w:style w:type="table" w:customStyle="1" w:styleId="WTOTable21">
    <w:name w:val="WTOTable21"/>
    <w:basedOn w:val="TableNormal"/>
    <w:uiPriority w:val="99"/>
    <w:rsid w:val="00147351"/>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table" w:customStyle="1" w:styleId="WTOBox11">
    <w:name w:val="WTOBox11"/>
    <w:basedOn w:val="TableNormal"/>
    <w:uiPriority w:val="99"/>
    <w:rsid w:val="00147351"/>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1">
    <w:name w:val="WTOTable11"/>
    <w:basedOn w:val="TableNormal"/>
    <w:uiPriority w:val="99"/>
    <w:rsid w:val="00147351"/>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table" w:customStyle="1" w:styleId="TableGrid1">
    <w:name w:val="Table Grid1"/>
    <w:basedOn w:val="TableNormal"/>
    <w:next w:val="TableGrid"/>
    <w:uiPriority w:val="59"/>
    <w:rsid w:val="00147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Source">
    <w:name w:val="Note Text Source"/>
    <w:basedOn w:val="Normal"/>
    <w:uiPriority w:val="4"/>
    <w:qFormat/>
    <w:rsid w:val="000F4F33"/>
    <w:pPr>
      <w:spacing w:before="120" w:after="240"/>
      <w:ind w:left="851" w:hanging="851"/>
      <w:jc w:val="left"/>
    </w:pPr>
    <w:rPr>
      <w:sz w:val="16"/>
    </w:rPr>
  </w:style>
  <w:style w:type="character" w:customStyle="1" w:styleId="UnresolvedMention1">
    <w:name w:val="Unresolved Mention1"/>
    <w:basedOn w:val="DefaultParagraphFont"/>
    <w:uiPriority w:val="99"/>
    <w:semiHidden/>
    <w:unhideWhenUsed/>
    <w:rsid w:val="00147351"/>
    <w:rPr>
      <w:color w:val="605E5C"/>
      <w:shd w:val="clear" w:color="auto" w:fill="E1DFDD"/>
    </w:rPr>
  </w:style>
  <w:style w:type="paragraph" w:styleId="Revision">
    <w:name w:val="Revision"/>
    <w:hidden/>
    <w:uiPriority w:val="99"/>
    <w:semiHidden/>
    <w:rsid w:val="00147351"/>
    <w:pPr>
      <w:spacing w:after="0" w:line="240" w:lineRule="auto"/>
    </w:pPr>
    <w:rPr>
      <w:rFonts w:ascii="Verdana" w:hAnsi="Verdana"/>
      <w:sz w:val="18"/>
    </w:rPr>
  </w:style>
  <w:style w:type="character" w:styleId="UnresolvedMention">
    <w:name w:val="Unresolved Mention"/>
    <w:basedOn w:val="DefaultParagraphFont"/>
    <w:uiPriority w:val="99"/>
    <w:semiHidden/>
    <w:unhideWhenUsed/>
    <w:rsid w:val="00147351"/>
    <w:rPr>
      <w:color w:val="605E5C"/>
      <w:shd w:val="clear" w:color="auto" w:fill="E1DFDD"/>
    </w:rPr>
  </w:style>
  <w:style w:type="character" w:styleId="Hashtag">
    <w:name w:val="Hashtag"/>
    <w:basedOn w:val="DefaultParagraphFont"/>
    <w:uiPriority w:val="99"/>
    <w:semiHidden/>
    <w:unhideWhenUsed/>
    <w:rsid w:val="000F4F33"/>
    <w:rPr>
      <w:color w:val="2B579A"/>
      <w:shd w:val="clear" w:color="auto" w:fill="E1DFDD"/>
    </w:rPr>
  </w:style>
  <w:style w:type="character" w:styleId="Mention">
    <w:name w:val="Mention"/>
    <w:basedOn w:val="DefaultParagraphFont"/>
    <w:uiPriority w:val="99"/>
    <w:semiHidden/>
    <w:unhideWhenUsed/>
    <w:rsid w:val="000F4F33"/>
    <w:rPr>
      <w:color w:val="2B579A"/>
      <w:shd w:val="clear" w:color="auto" w:fill="E1DFDD"/>
    </w:rPr>
  </w:style>
  <w:style w:type="character" w:styleId="SmartHyperlink">
    <w:name w:val="Smart Hyperlink"/>
    <w:basedOn w:val="DefaultParagraphFont"/>
    <w:uiPriority w:val="99"/>
    <w:semiHidden/>
    <w:unhideWhenUsed/>
    <w:rsid w:val="000F4F33"/>
    <w:rPr>
      <w:u w:val="dotted"/>
    </w:rPr>
  </w:style>
  <w:style w:type="character" w:styleId="SmartLink">
    <w:name w:val="Smart Link"/>
    <w:basedOn w:val="DefaultParagraphFont"/>
    <w:uiPriority w:val="99"/>
    <w:semiHidden/>
    <w:unhideWhenUsed/>
    <w:rsid w:val="000F4F33"/>
    <w:rPr>
      <w:color w:val="0000FF"/>
      <w:u w:val="single"/>
      <w:shd w:val="clear" w:color="auto" w:fill="F3F2F1"/>
    </w:rPr>
  </w:style>
  <w:style w:type="character" w:customStyle="1" w:styleId="ui-provider">
    <w:name w:val="ui-provider"/>
    <w:basedOn w:val="DefaultParagraphFont"/>
    <w:rsid w:val="00C50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0375">
      <w:bodyDiv w:val="1"/>
      <w:marLeft w:val="0"/>
      <w:marRight w:val="0"/>
      <w:marTop w:val="0"/>
      <w:marBottom w:val="0"/>
      <w:divBdr>
        <w:top w:val="none" w:sz="0" w:space="0" w:color="auto"/>
        <w:left w:val="none" w:sz="0" w:space="0" w:color="auto"/>
        <w:bottom w:val="none" w:sz="0" w:space="0" w:color="auto"/>
        <w:right w:val="none" w:sz="0" w:space="0" w:color="auto"/>
      </w:divBdr>
    </w:div>
    <w:div w:id="126630143">
      <w:bodyDiv w:val="1"/>
      <w:marLeft w:val="0"/>
      <w:marRight w:val="0"/>
      <w:marTop w:val="0"/>
      <w:marBottom w:val="0"/>
      <w:divBdr>
        <w:top w:val="none" w:sz="0" w:space="0" w:color="auto"/>
        <w:left w:val="none" w:sz="0" w:space="0" w:color="auto"/>
        <w:bottom w:val="none" w:sz="0" w:space="0" w:color="auto"/>
        <w:right w:val="none" w:sz="0" w:space="0" w:color="auto"/>
      </w:divBdr>
    </w:div>
    <w:div w:id="128599580">
      <w:bodyDiv w:val="1"/>
      <w:marLeft w:val="0"/>
      <w:marRight w:val="0"/>
      <w:marTop w:val="0"/>
      <w:marBottom w:val="0"/>
      <w:divBdr>
        <w:top w:val="none" w:sz="0" w:space="0" w:color="auto"/>
        <w:left w:val="none" w:sz="0" w:space="0" w:color="auto"/>
        <w:bottom w:val="none" w:sz="0" w:space="0" w:color="auto"/>
        <w:right w:val="none" w:sz="0" w:space="0" w:color="auto"/>
      </w:divBdr>
    </w:div>
    <w:div w:id="470832195">
      <w:bodyDiv w:val="1"/>
      <w:marLeft w:val="0"/>
      <w:marRight w:val="0"/>
      <w:marTop w:val="0"/>
      <w:marBottom w:val="0"/>
      <w:divBdr>
        <w:top w:val="none" w:sz="0" w:space="0" w:color="auto"/>
        <w:left w:val="none" w:sz="0" w:space="0" w:color="auto"/>
        <w:bottom w:val="none" w:sz="0" w:space="0" w:color="auto"/>
        <w:right w:val="none" w:sz="0" w:space="0" w:color="auto"/>
      </w:divBdr>
    </w:div>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cs.wto.org/dol2fe/Pages/FE_Search/FE_S_S006.aspx?MetaCollection=WTO&amp;SymbolList=%22G%2fTFA%2f3%22+OR+%22G%2fTFA%2f3%2f*%22&amp;Language=ENGLISH&amp;SearchPage=FE_S_S001&amp;languageUIChanged=true" TargetMode="External"/><Relationship Id="rId18" Type="http://schemas.openxmlformats.org/officeDocument/2006/relationships/footer" Target="footer2.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tyles" Target="styles.xml"/><Relationship Id="rId12" Type="http://schemas.openxmlformats.org/officeDocument/2006/relationships/hyperlink" Target="https://docs.wto.org/dol2fe/Pages/SS/directdoc.aspx?filename=Q:/WT/L/940.pdf" TargetMode="External"/><Relationship Id="rId17" Type="http://schemas.openxmlformats.org/officeDocument/2006/relationships/footer" Target="footer1.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cs.wto.org/dol2fe/Pages/FE_Search/FE_S_S006.aspx?MetaCollection=WTO&amp;SymbolList=%22JOB%2fTF%2f231%22+OR+%22JOB%2fTF%2f231%2f*%22&amp;Language=ENGLISH&amp;SearchPage=FE_S_S001&amp;languageUIChanged=true" TargetMode="Externa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to.formstack.com/forms/tfaf_ta_virtual" TargetMode="External"/><Relationship Id="rId7" Type="http://schemas.openxmlformats.org/officeDocument/2006/relationships/hyperlink" Target="https://www.tfafacility.org/assistance-grants/tfaf-grant-program" TargetMode="External"/><Relationship Id="rId2" Type="http://schemas.openxmlformats.org/officeDocument/2006/relationships/hyperlink" Target="https://www.tfadatabase.org/notifications-matrix" TargetMode="External"/><Relationship Id="rId1" Type="http://schemas.openxmlformats.org/officeDocument/2006/relationships/hyperlink" Target="http://www.tfadatabase.org" TargetMode="External"/><Relationship Id="rId6" Type="http://schemas.openxmlformats.org/officeDocument/2006/relationships/hyperlink" Target="https://www.tfadatabase.org/en/implementation/commitments-due-by-date" TargetMode="External"/><Relationship Id="rId5" Type="http://schemas.openxmlformats.org/officeDocument/2006/relationships/hyperlink" Target="https://www.tfafacility.org/assistance-grants/tfaf-grant-program" TargetMode="External"/><Relationship Id="rId4" Type="http://schemas.openxmlformats.org/officeDocument/2006/relationships/hyperlink" Target="mailto:TFAF@WTO.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maz\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7e3fea5-151c-45a4-ad3b-832ae1229483" xsi:nil="true"/>
    <lcf76f155ced4ddcb4097134ff3c332f xmlns="4def90d1-ea61-45a3-9055-bd65d65be28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304A9CE84F7E142A7EC95CE9C56E87A" ma:contentTypeVersion="14" ma:contentTypeDescription="Crée un document." ma:contentTypeScope="" ma:versionID="a62fbe7bdfde5e801b4cda27207be906">
  <xsd:schema xmlns:xsd="http://www.w3.org/2001/XMLSchema" xmlns:xs="http://www.w3.org/2001/XMLSchema" xmlns:p="http://schemas.microsoft.com/office/2006/metadata/properties" xmlns:ns2="4def90d1-ea61-45a3-9055-bd65d65be28e" xmlns:ns3="a7e3fea5-151c-45a4-ad3b-832ae1229483" targetNamespace="http://schemas.microsoft.com/office/2006/metadata/properties" ma:root="true" ma:fieldsID="6805fdaa9638e41d8862d4fc67479842" ns2:_="" ns3:_="">
    <xsd:import namespace="4def90d1-ea61-45a3-9055-bd65d65be28e"/>
    <xsd:import namespace="a7e3fea5-151c-45a4-ad3b-832ae12294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f90d1-ea61-45a3-9055-bd65d65be2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Balises d’images" ma:readOnly="false" ma:fieldId="{5cf76f15-5ced-4ddc-b409-7134ff3c332f}" ma:taxonomyMulti="true" ma:sspId="4d9716d2-1e9a-4d8a-bd59-f3428348abf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e3fea5-151c-45a4-ad3b-832ae122948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8" nillable="true" ma:displayName="Taxonomy Catch All Column" ma:hidden="true" ma:list="{a9fa6ac8-965e-4fd2-be96-fa63739deb21}" ma:internalName="TaxCatchAll" ma:showField="CatchAllData" ma:web="a7e3fea5-151c-45a4-ad3b-832ae12294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itus xmlns="http://schemas.titus.com/TitusProperties/">
  <TitusGUID xmlns="">cfb0e71a-c503-4e5b-9c94-19b70cc26141</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A25D721D-AA21-4A85-89F0-401505E73A0C}">
  <ds:schemaRefs>
    <ds:schemaRef ds:uri="http://schemas.openxmlformats.org/officeDocument/2006/bibliography"/>
  </ds:schemaRefs>
</ds:datastoreItem>
</file>

<file path=customXml/itemProps2.xml><?xml version="1.0" encoding="utf-8"?>
<ds:datastoreItem xmlns:ds="http://schemas.openxmlformats.org/officeDocument/2006/customXml" ds:itemID="{C6DED314-E322-4C82-8CFF-CD459247C818}">
  <ds:schemaRefs>
    <ds:schemaRef ds:uri="http://schemas.microsoft.com/sharepoint/v3/contenttype/forms"/>
  </ds:schemaRefs>
</ds:datastoreItem>
</file>

<file path=customXml/itemProps3.xml><?xml version="1.0" encoding="utf-8"?>
<ds:datastoreItem xmlns:ds="http://schemas.openxmlformats.org/officeDocument/2006/customXml" ds:itemID="{B506A6CF-84D1-41EA-A227-ADF1EFF72FAC}">
  <ds:schemaRefs>
    <ds:schemaRef ds:uri="http://schemas.microsoft.com/office/2006/metadata/properties"/>
    <ds:schemaRef ds:uri="http://schemas.microsoft.com/office/infopath/2007/PartnerControls"/>
    <ds:schemaRef ds:uri="a7e3fea5-151c-45a4-ad3b-832ae1229483"/>
    <ds:schemaRef ds:uri="4def90d1-ea61-45a3-9055-bd65d65be28e"/>
  </ds:schemaRefs>
</ds:datastoreItem>
</file>

<file path=customXml/itemProps4.xml><?xml version="1.0" encoding="utf-8"?>
<ds:datastoreItem xmlns:ds="http://schemas.openxmlformats.org/officeDocument/2006/customXml" ds:itemID="{6C0C1AAB-A2FD-475B-BD01-5D9A08396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f90d1-ea61-45a3-9055-bd65d65be28e"/>
    <ds:schemaRef ds:uri="a7e3fea5-151c-45a4-ad3b-832ae1229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EB448A-78B7-445F-9BBA-B4BE8CB84F30}">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1</Pages>
  <Words>2787</Words>
  <Characters>16082</Characters>
  <Application>Microsoft Office Word</Application>
  <DocSecurity>0</DocSecurity>
  <Lines>382</Lines>
  <Paragraphs>194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18675</CharactersWithSpaces>
  <SharedDoc>false</SharedDoc>
  <HLinks>
    <vt:vector size="48" baseType="variant">
      <vt:variant>
        <vt:i4>589915</vt:i4>
      </vt:variant>
      <vt:variant>
        <vt:i4>0</vt:i4>
      </vt:variant>
      <vt:variant>
        <vt:i4>0</vt:i4>
      </vt:variant>
      <vt:variant>
        <vt:i4>5</vt:i4>
      </vt:variant>
      <vt:variant>
        <vt:lpwstr>https://docs.wto.org/dol2fe/Pages/SS/directdoc.aspx?filename=Q:/WT/L/940.pdf</vt:lpwstr>
      </vt:variant>
      <vt:variant>
        <vt:lpwstr/>
      </vt:variant>
      <vt:variant>
        <vt:i4>655385</vt:i4>
      </vt:variant>
      <vt:variant>
        <vt:i4>18</vt:i4>
      </vt:variant>
      <vt:variant>
        <vt:i4>0</vt:i4>
      </vt:variant>
      <vt:variant>
        <vt:i4>5</vt:i4>
      </vt:variant>
      <vt:variant>
        <vt:lpwstr>https://www.tfafacility.org/assistance-grants/tfaf-grant-program</vt:lpwstr>
      </vt:variant>
      <vt:variant>
        <vt:lpwstr/>
      </vt:variant>
      <vt:variant>
        <vt:i4>1048655</vt:i4>
      </vt:variant>
      <vt:variant>
        <vt:i4>15</vt:i4>
      </vt:variant>
      <vt:variant>
        <vt:i4>0</vt:i4>
      </vt:variant>
      <vt:variant>
        <vt:i4>5</vt:i4>
      </vt:variant>
      <vt:variant>
        <vt:lpwstr>https://www.tfadatabase.org/en/implementation/commitments-due-by-date</vt:lpwstr>
      </vt:variant>
      <vt:variant>
        <vt:lpwstr/>
      </vt:variant>
      <vt:variant>
        <vt:i4>655385</vt:i4>
      </vt:variant>
      <vt:variant>
        <vt:i4>12</vt:i4>
      </vt:variant>
      <vt:variant>
        <vt:i4>0</vt:i4>
      </vt:variant>
      <vt:variant>
        <vt:i4>5</vt:i4>
      </vt:variant>
      <vt:variant>
        <vt:lpwstr>https://www.tfafacility.org/assistance-grants/tfaf-grant-program</vt:lpwstr>
      </vt:variant>
      <vt:variant>
        <vt:lpwstr/>
      </vt:variant>
      <vt:variant>
        <vt:i4>2031677</vt:i4>
      </vt:variant>
      <vt:variant>
        <vt:i4>9</vt:i4>
      </vt:variant>
      <vt:variant>
        <vt:i4>0</vt:i4>
      </vt:variant>
      <vt:variant>
        <vt:i4>5</vt:i4>
      </vt:variant>
      <vt:variant>
        <vt:lpwstr>mailto:TFAF@WTO.org</vt:lpwstr>
      </vt:variant>
      <vt:variant>
        <vt:lpwstr/>
      </vt:variant>
      <vt:variant>
        <vt:i4>4849670</vt:i4>
      </vt:variant>
      <vt:variant>
        <vt:i4>6</vt:i4>
      </vt:variant>
      <vt:variant>
        <vt:i4>0</vt:i4>
      </vt:variant>
      <vt:variant>
        <vt:i4>5</vt:i4>
      </vt:variant>
      <vt:variant>
        <vt:lpwstr>https://wto.formstack.com/forms/tfaf_ta_virtual</vt:lpwstr>
      </vt:variant>
      <vt:variant>
        <vt:lpwstr/>
      </vt:variant>
      <vt:variant>
        <vt:i4>1245278</vt:i4>
      </vt:variant>
      <vt:variant>
        <vt:i4>3</vt:i4>
      </vt:variant>
      <vt:variant>
        <vt:i4>0</vt:i4>
      </vt:variant>
      <vt:variant>
        <vt:i4>5</vt:i4>
      </vt:variant>
      <vt:variant>
        <vt:lpwstr>https://www.tfadatabase.org/notifications-matrix</vt:lpwstr>
      </vt:variant>
      <vt:variant>
        <vt:lpwstr/>
      </vt:variant>
      <vt:variant>
        <vt:i4>3276907</vt:i4>
      </vt:variant>
      <vt:variant>
        <vt:i4>0</vt:i4>
      </vt:variant>
      <vt:variant>
        <vt:i4>0</vt:i4>
      </vt:variant>
      <vt:variant>
        <vt:i4>5</vt:i4>
      </vt:variant>
      <vt:variant>
        <vt:lpwstr>http://www.tfadatabase.org/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2023-11-30T08:33:00Z</dcterms:created>
  <dcterms:modified xsi:type="dcterms:W3CDTF">2023-11-30T15:38:00Z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G/TFA/TFAF/6</vt:lpwstr>
  </property>
  <property fmtid="{D5CDD505-2E9C-101B-9397-08002B2CF9AE}" pid="3" name="TitusGUID">
    <vt:lpwstr>cfb0e71a-c503-4e5b-9c94-19b70cc26141</vt:lpwstr>
  </property>
  <property fmtid="{D5CDD505-2E9C-101B-9397-08002B2CF9AE}" pid="4" name="WTOCLASSIFICATION">
    <vt:lpwstr>WTO OFFICIAL</vt:lpwstr>
  </property>
</Properties>
</file>